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Universidad Regional Autónoma de los Andes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noProof/>
          <w:sz w:val="52"/>
          <w:szCs w:val="52"/>
          <w:lang w:eastAsia="es-EC"/>
        </w:rPr>
        <w:drawing>
          <wp:anchor distT="0" distB="0" distL="114300" distR="114300" simplePos="0" relativeHeight="251659264"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650A68">
        <w:rPr>
          <w:rFonts w:ascii="Times New Roman" w:hAnsi="Times New Roman" w:cs="Times New Roman"/>
          <w:sz w:val="52"/>
          <w:szCs w:val="52"/>
        </w:rPr>
        <w:t>“UNIANDES”</w:t>
      </w:r>
    </w:p>
    <w:p w:rsidR="00650A68" w:rsidRPr="00650A68" w:rsidRDefault="00650A68" w:rsidP="00C74FE4">
      <w:pPr>
        <w:jc w:val="center"/>
        <w:rPr>
          <w:rFonts w:ascii="Times New Roman" w:hAnsi="Times New Roman" w:cs="Times New Roman"/>
          <w:sz w:val="52"/>
          <w:szCs w:val="52"/>
        </w:rPr>
      </w:pPr>
    </w:p>
    <w:p w:rsidR="00650A68" w:rsidRPr="00650A68" w:rsidRDefault="00650A68" w:rsidP="00C74FE4">
      <w:pPr>
        <w:jc w:val="center"/>
        <w:rPr>
          <w:rFonts w:ascii="Times New Roman" w:hAnsi="Times New Roman" w:cs="Times New Roman"/>
          <w:sz w:val="52"/>
          <w:szCs w:val="52"/>
        </w:rPr>
      </w:pP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Facultad Sistemas Mercantiles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Contabilidad y Auditoría</w:t>
      </w:r>
    </w:p>
    <w:p w:rsidR="00650A68" w:rsidRPr="00650A68" w:rsidRDefault="00650A68" w:rsidP="00C74FE4">
      <w:pPr>
        <w:jc w:val="center"/>
        <w:rPr>
          <w:rFonts w:ascii="Times New Roman" w:hAnsi="Times New Roman" w:cs="Times New Roman"/>
          <w:b/>
          <w:sz w:val="40"/>
          <w:szCs w:val="40"/>
        </w:rPr>
      </w:pPr>
      <w:r w:rsidRPr="00650A68">
        <w:rPr>
          <w:rFonts w:ascii="Times New Roman" w:hAnsi="Times New Roman" w:cs="Times New Roman"/>
          <w:b/>
          <w:sz w:val="40"/>
          <w:szCs w:val="40"/>
        </w:rPr>
        <w:t>TRABAJO DE FINANZAS</w:t>
      </w:r>
    </w:p>
    <w:p w:rsidR="00650A68" w:rsidRPr="00650A68" w:rsidRDefault="00650A68" w:rsidP="00C74FE4">
      <w:pPr>
        <w:jc w:val="center"/>
        <w:rPr>
          <w:rFonts w:ascii="Times New Roman" w:hAnsi="Times New Roman" w:cs="Times New Roman"/>
          <w:b/>
          <w:sz w:val="44"/>
          <w:szCs w:val="52"/>
        </w:rPr>
      </w:pPr>
      <w:r w:rsidRPr="00650A68">
        <w:rPr>
          <w:rFonts w:ascii="Times New Roman" w:hAnsi="Times New Roman" w:cs="Times New Roman"/>
          <w:b/>
          <w:sz w:val="44"/>
          <w:szCs w:val="48"/>
        </w:rPr>
        <w:t>TEMA</w:t>
      </w:r>
      <w:r w:rsidRPr="00650A68">
        <w:rPr>
          <w:rFonts w:ascii="Times New Roman" w:hAnsi="Times New Roman" w:cs="Times New Roman"/>
          <w:sz w:val="48"/>
          <w:szCs w:val="52"/>
        </w:rPr>
        <w:t xml:space="preserve">: </w:t>
      </w:r>
      <w:r w:rsidRPr="00650A68">
        <w:rPr>
          <w:rFonts w:ascii="Times New Roman" w:hAnsi="Times New Roman" w:cs="Times New Roman"/>
          <w:b/>
          <w:sz w:val="44"/>
          <w:szCs w:val="52"/>
        </w:rPr>
        <w:t>MERCADOS FINANCIEROS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b/>
          <w:sz w:val="52"/>
          <w:szCs w:val="52"/>
        </w:rPr>
        <w:t>Ing.</w:t>
      </w:r>
      <w:r w:rsidRPr="00650A68">
        <w:rPr>
          <w:rFonts w:ascii="Times New Roman" w:hAnsi="Times New Roman" w:cs="Times New Roman"/>
          <w:sz w:val="52"/>
          <w:szCs w:val="52"/>
        </w:rPr>
        <w:t xml:space="preserve"> Danny Sandoval</w:t>
      </w:r>
    </w:p>
    <w:p w:rsidR="00650A68" w:rsidRDefault="00650A68" w:rsidP="00C74FE4">
      <w:pPr>
        <w:spacing w:after="0" w:line="240" w:lineRule="auto"/>
        <w:jc w:val="center"/>
        <w:rPr>
          <w:rFonts w:ascii="Times New Roman" w:hAnsi="Times New Roman" w:cs="Times New Roman"/>
          <w:sz w:val="52"/>
          <w:szCs w:val="52"/>
        </w:rPr>
      </w:pPr>
      <w:r w:rsidRPr="00650A68">
        <w:rPr>
          <w:rFonts w:ascii="Times New Roman" w:hAnsi="Times New Roman" w:cs="Times New Roman"/>
          <w:b/>
          <w:sz w:val="52"/>
          <w:szCs w:val="52"/>
        </w:rPr>
        <w:t>Integrantes:</w:t>
      </w:r>
    </w:p>
    <w:p w:rsidR="00650A68" w:rsidRPr="00650A68"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Pozo Diana</w:t>
      </w:r>
    </w:p>
    <w:p w:rsidR="00F33189"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Tello Verónica</w:t>
      </w:r>
    </w:p>
    <w:p w:rsidR="00650A68" w:rsidRPr="00650A68"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Vizcaíno Mariela</w:t>
      </w:r>
    </w:p>
    <w:p w:rsidR="00650A68" w:rsidRPr="00650A68" w:rsidRDefault="00650A68" w:rsidP="00C74FE4">
      <w:pPr>
        <w:spacing w:after="0" w:line="360" w:lineRule="auto"/>
        <w:jc w:val="center"/>
        <w:rPr>
          <w:rFonts w:ascii="Times New Roman" w:hAnsi="Times New Roman" w:cs="Times New Roman"/>
          <w:sz w:val="52"/>
          <w:szCs w:val="52"/>
        </w:rPr>
      </w:pPr>
      <w:r w:rsidRPr="00650A68">
        <w:rPr>
          <w:rFonts w:ascii="Times New Roman" w:hAnsi="Times New Roman" w:cs="Times New Roman"/>
          <w:sz w:val="52"/>
          <w:szCs w:val="52"/>
        </w:rPr>
        <w:t>Quinto Nivel</w:t>
      </w:r>
    </w:p>
    <w:p w:rsidR="00650A68" w:rsidRDefault="00650A68" w:rsidP="00C74FE4">
      <w:pPr>
        <w:spacing w:line="360" w:lineRule="auto"/>
        <w:jc w:val="right"/>
        <w:rPr>
          <w:rFonts w:ascii="Times New Roman" w:hAnsi="Times New Roman" w:cs="Times New Roman"/>
          <w:sz w:val="52"/>
          <w:szCs w:val="52"/>
        </w:rPr>
      </w:pPr>
      <w:r w:rsidRPr="00650A68">
        <w:rPr>
          <w:rFonts w:ascii="Times New Roman" w:hAnsi="Times New Roman" w:cs="Times New Roman"/>
          <w:sz w:val="52"/>
          <w:szCs w:val="52"/>
        </w:rPr>
        <w:t>26 de Octubre de 2012</w:t>
      </w:r>
    </w:p>
    <w:p w:rsidR="00650A68" w:rsidRDefault="00650A68" w:rsidP="00B6296A">
      <w:pPr>
        <w:spacing w:line="360" w:lineRule="auto"/>
        <w:jc w:val="center"/>
        <w:rPr>
          <w:rFonts w:ascii="Times New Roman" w:hAnsi="Times New Roman" w:cs="Times New Roman"/>
          <w:b/>
          <w:sz w:val="24"/>
          <w:szCs w:val="24"/>
        </w:rPr>
      </w:pPr>
      <w:r w:rsidRPr="00AB191B">
        <w:rPr>
          <w:rFonts w:ascii="Times New Roman" w:hAnsi="Times New Roman" w:cs="Times New Roman"/>
          <w:b/>
          <w:sz w:val="24"/>
          <w:szCs w:val="24"/>
        </w:rPr>
        <w:lastRenderedPageBreak/>
        <w:t>INTRODUCCIÓN</w:t>
      </w:r>
    </w:p>
    <w:p w:rsidR="00B6296A" w:rsidRDefault="00B6296A" w:rsidP="00F33189">
      <w:pPr>
        <w:spacing w:line="600" w:lineRule="auto"/>
        <w:jc w:val="both"/>
        <w:rPr>
          <w:rFonts w:ascii="Times New Roman" w:hAnsi="Times New Roman" w:cs="Times New Roman"/>
          <w:sz w:val="24"/>
        </w:rPr>
      </w:pPr>
      <w:r>
        <w:rPr>
          <w:rFonts w:ascii="Times New Roman" w:hAnsi="Times New Roman" w:cs="Times New Roman"/>
          <w:sz w:val="24"/>
        </w:rPr>
        <w:t xml:space="preserve">El presente trabajo se trata del estudio los mercados financieros. Es el sistema en el cual se compran y se venden cualquier activo financiero. </w:t>
      </w:r>
      <w:r w:rsidRPr="0087595A">
        <w:rPr>
          <w:rFonts w:ascii="Times New Roman" w:hAnsi="Times New Roman" w:cs="Times New Roman"/>
          <w:sz w:val="24"/>
        </w:rPr>
        <w:t>Sistema compuesto por individuos e instituciones, instrumentos y procedimientos que reúne a prestatarios y ahorradores.</w:t>
      </w:r>
      <w:r w:rsidRPr="0087595A">
        <w:rPr>
          <w:sz w:val="24"/>
        </w:rPr>
        <w:t xml:space="preserve">  </w:t>
      </w:r>
      <w:r w:rsidRPr="0087595A">
        <w:rPr>
          <w:rFonts w:ascii="Times New Roman" w:hAnsi="Times New Roman" w:cs="Times New Roman"/>
          <w:sz w:val="24"/>
        </w:rPr>
        <w:t>Por lo general los mercados financieros son definidos como un sistema que incluye tanto a individuos como a instituciones.</w:t>
      </w:r>
    </w:p>
    <w:p w:rsidR="00B6296A" w:rsidRPr="00206336" w:rsidRDefault="00B6296A" w:rsidP="00F33189">
      <w:pPr>
        <w:spacing w:line="600" w:lineRule="auto"/>
        <w:jc w:val="both"/>
        <w:rPr>
          <w:rFonts w:ascii="Times New Roman" w:hAnsi="Times New Roman" w:cs="Times New Roman"/>
          <w:sz w:val="32"/>
        </w:rPr>
      </w:pPr>
      <w:r>
        <w:rPr>
          <w:rFonts w:ascii="Times New Roman" w:hAnsi="Times New Roman" w:cs="Times New Roman"/>
          <w:sz w:val="24"/>
        </w:rPr>
        <w:t xml:space="preserve">En el </w:t>
      </w:r>
      <w:r w:rsidRPr="00206336">
        <w:rPr>
          <w:rFonts w:ascii="Times New Roman" w:hAnsi="Times New Roman" w:cs="Times New Roman"/>
          <w:sz w:val="24"/>
        </w:rPr>
        <w:t>trabajo de detallarán los diferentes tipos de mercados financieros   y sus características respectivas.  </w:t>
      </w:r>
    </w:p>
    <w:p w:rsidR="00650A68" w:rsidRDefault="00C6742B" w:rsidP="00F33189">
      <w:pPr>
        <w:spacing w:after="0" w:line="600" w:lineRule="auto"/>
        <w:jc w:val="both"/>
        <w:rPr>
          <w:rFonts w:ascii="Times New Roman" w:eastAsia="Times New Roman" w:hAnsi="Times New Roman" w:cs="Times New Roman"/>
          <w:color w:val="000000"/>
          <w:sz w:val="24"/>
          <w:szCs w:val="24"/>
          <w:lang w:val="es-ES" w:eastAsia="es-ES"/>
        </w:rPr>
      </w:pPr>
      <w:r>
        <w:rPr>
          <w:rFonts w:ascii="Times New Roman" w:eastAsia="Times New Roman" w:hAnsi="Times New Roman" w:cs="Times New Roman"/>
          <w:color w:val="000000"/>
          <w:sz w:val="24"/>
          <w:szCs w:val="24"/>
          <w:lang w:val="es-ES" w:eastAsia="es-ES"/>
        </w:rPr>
        <w:t>El estudio riguroso de los mercados Financieros no pasa únicamente por el análisis de las bolsas de valores, sino que debe abarcar los principales mercados Nacionales, así como los distintos fenómenos que hoy en dia están afectando a los mercados Financieros.</w:t>
      </w:r>
    </w:p>
    <w:p w:rsidR="00194D04" w:rsidRDefault="00194D04" w:rsidP="00F33189">
      <w:pPr>
        <w:spacing w:after="0" w:line="60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C6742B" w:rsidRPr="00A81FF8" w:rsidRDefault="00C6742B" w:rsidP="00C74FE4">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lastRenderedPageBreak/>
        <w:t>OBJETIVOS</w:t>
      </w:r>
    </w:p>
    <w:p w:rsidR="00C6742B" w:rsidRDefault="00C6742B" w:rsidP="00C74FE4">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t>OBJETIVO GENERAL:</w:t>
      </w:r>
    </w:p>
    <w:p w:rsidR="004A17B3" w:rsidRPr="00B664FF" w:rsidRDefault="004A17B3" w:rsidP="00C74FE4">
      <w:pPr>
        <w:shd w:val="clear" w:color="auto" w:fill="FFFFFF"/>
        <w:spacing w:before="135" w:after="135" w:line="480" w:lineRule="auto"/>
        <w:jc w:val="both"/>
        <w:rPr>
          <w:rFonts w:ascii="Times New Roman" w:eastAsia="Times New Roman" w:hAnsi="Times New Roman" w:cs="Times New Roman"/>
          <w:sz w:val="24"/>
          <w:szCs w:val="24"/>
          <w:lang w:eastAsia="es-ES"/>
        </w:rPr>
      </w:pPr>
      <w:r w:rsidRPr="00B664FF">
        <w:rPr>
          <w:rFonts w:ascii="Times New Roman" w:eastAsia="Times New Roman" w:hAnsi="Times New Roman" w:cs="Times New Roman"/>
          <w:sz w:val="24"/>
          <w:szCs w:val="24"/>
          <w:lang w:eastAsia="es-ES"/>
        </w:rPr>
        <w:t xml:space="preserve">Generar </w:t>
      </w:r>
      <w:hyperlink r:id="rId9" w:history="1">
        <w:r w:rsidRPr="00B664FF">
          <w:rPr>
            <w:rFonts w:ascii="Times New Roman" w:eastAsia="Times New Roman" w:hAnsi="Times New Roman" w:cs="Times New Roman"/>
            <w:sz w:val="24"/>
            <w:szCs w:val="24"/>
            <w:lang w:eastAsia="es-ES"/>
          </w:rPr>
          <w:t>información</w:t>
        </w:r>
      </w:hyperlink>
      <w:r w:rsidRPr="00B664FF">
        <w:rPr>
          <w:rFonts w:ascii="Times New Roman" w:eastAsia="Times New Roman" w:hAnsi="Times New Roman" w:cs="Times New Roman"/>
          <w:sz w:val="24"/>
          <w:szCs w:val="24"/>
          <w:lang w:eastAsia="es-ES"/>
        </w:rPr>
        <w:t xml:space="preserve"> relevante con respecto </w:t>
      </w:r>
      <w:r>
        <w:rPr>
          <w:rFonts w:ascii="Times New Roman" w:eastAsia="Times New Roman" w:hAnsi="Times New Roman" w:cs="Times New Roman"/>
          <w:sz w:val="24"/>
          <w:szCs w:val="24"/>
          <w:lang w:eastAsia="es-ES"/>
        </w:rPr>
        <w:t xml:space="preserve">a los mercados Financieros acerca su concepto, importancia, finalidad y su respectiva clasificación </w:t>
      </w:r>
      <w:r w:rsidRPr="00B664FF">
        <w:rPr>
          <w:rFonts w:ascii="Times New Roman" w:eastAsia="Times New Roman" w:hAnsi="Times New Roman" w:cs="Times New Roman"/>
          <w:sz w:val="24"/>
          <w:szCs w:val="24"/>
          <w:lang w:eastAsia="es-ES"/>
        </w:rPr>
        <w:t>basada en referencias tanto bibliográficas como electrónicas concernientes al tema.</w:t>
      </w:r>
    </w:p>
    <w:p w:rsidR="004A17B3" w:rsidRPr="006C4276" w:rsidRDefault="004A17B3" w:rsidP="00C74FE4">
      <w:pPr>
        <w:shd w:val="clear" w:color="auto" w:fill="FFFFFF"/>
        <w:spacing w:before="135" w:after="135" w:line="480" w:lineRule="auto"/>
        <w:jc w:val="both"/>
        <w:rPr>
          <w:rFonts w:ascii="Times New Roman" w:eastAsia="Times New Roman" w:hAnsi="Times New Roman" w:cs="Times New Roman"/>
          <w:b/>
          <w:sz w:val="24"/>
          <w:szCs w:val="24"/>
          <w:lang w:eastAsia="es-ES"/>
        </w:rPr>
      </w:pPr>
      <w:r w:rsidRPr="006C4276">
        <w:rPr>
          <w:rFonts w:ascii="Times New Roman" w:eastAsia="Times New Roman" w:hAnsi="Times New Roman" w:cs="Times New Roman"/>
          <w:b/>
          <w:sz w:val="24"/>
          <w:szCs w:val="24"/>
          <w:lang w:eastAsia="es-ES"/>
        </w:rPr>
        <w:t>OBJETIVOS ESPECÍFICOS</w:t>
      </w:r>
    </w:p>
    <w:p w:rsidR="004A17B3" w:rsidRPr="00B664FF"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Recopilar información científica, resumir y analizar.</w:t>
      </w:r>
    </w:p>
    <w:p w:rsidR="004A17B3"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Obtener amplios conocimientos acerca de los Mercados Financieros.</w:t>
      </w:r>
    </w:p>
    <w:p w:rsidR="004A17B3" w:rsidRPr="004A17B3"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Exponer a los compañeros de clase lo investigado.</w:t>
      </w:r>
    </w:p>
    <w:p w:rsidR="004A17B3" w:rsidRDefault="004A17B3" w:rsidP="006E6925">
      <w:pPr>
        <w:spacing w:line="360" w:lineRule="auto"/>
        <w:jc w:val="both"/>
        <w:rPr>
          <w:rFonts w:ascii="Times New Roman" w:eastAsia="Times New Roman" w:hAnsi="Times New Roman" w:cs="Times New Roman"/>
          <w:sz w:val="24"/>
          <w:szCs w:val="24"/>
          <w:lang w:eastAsia="es-ES"/>
        </w:rPr>
      </w:pPr>
    </w:p>
    <w:p w:rsidR="00194D04" w:rsidRDefault="00194D04"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194D04" w:rsidRPr="00C74FE4" w:rsidRDefault="00194D04" w:rsidP="00C74FE4">
      <w:pPr>
        <w:shd w:val="clear" w:color="auto" w:fill="FFFFFF"/>
        <w:spacing w:after="135" w:line="360" w:lineRule="auto"/>
        <w:jc w:val="center"/>
        <w:rPr>
          <w:rFonts w:ascii="Times New Roman" w:eastAsia="Times New Roman" w:hAnsi="Times New Roman" w:cs="Times New Roman"/>
          <w:sz w:val="24"/>
          <w:szCs w:val="24"/>
          <w:u w:val="single"/>
          <w:lang w:eastAsia="es-ES"/>
        </w:rPr>
      </w:pPr>
      <w:bookmarkStart w:id="0" w:name="clasif"/>
      <w:bookmarkEnd w:id="0"/>
      <w:r w:rsidRPr="00C74FE4">
        <w:rPr>
          <w:rFonts w:ascii="Times New Roman" w:eastAsia="Times New Roman" w:hAnsi="Times New Roman" w:cs="Times New Roman"/>
          <w:b/>
          <w:bCs/>
          <w:sz w:val="24"/>
          <w:szCs w:val="24"/>
          <w:u w:val="single"/>
          <w:lang w:eastAsia="es-ES"/>
        </w:rPr>
        <w:lastRenderedPageBreak/>
        <w:t>MERCADOS FINANCIEROS</w:t>
      </w:r>
    </w:p>
    <w:p w:rsidR="00194D04" w:rsidRPr="00C74FE4" w:rsidRDefault="00194D04" w:rsidP="00C74FE4">
      <w:pPr>
        <w:shd w:val="clear" w:color="auto" w:fill="FFFFFF"/>
        <w:spacing w:after="135" w:line="360" w:lineRule="auto"/>
        <w:rPr>
          <w:rFonts w:ascii="Times New Roman" w:eastAsia="Times New Roman" w:hAnsi="Times New Roman" w:cs="Times New Roman"/>
          <w:b/>
          <w:sz w:val="24"/>
          <w:szCs w:val="24"/>
          <w:lang w:eastAsia="es-ES"/>
        </w:rPr>
      </w:pPr>
      <w:r w:rsidRPr="00C74FE4">
        <w:rPr>
          <w:rFonts w:ascii="Times New Roman" w:eastAsia="Times New Roman" w:hAnsi="Times New Roman" w:cs="Times New Roman"/>
          <w:b/>
          <w:sz w:val="24"/>
          <w:szCs w:val="24"/>
          <w:lang w:eastAsia="es-ES"/>
        </w:rPr>
        <w:t>DEFINICIÓN:</w:t>
      </w:r>
    </w:p>
    <w:p w:rsidR="00194D04" w:rsidRPr="00C74FE4" w:rsidRDefault="00194D04" w:rsidP="006E6925">
      <w:pPr>
        <w:pStyle w:val="NormalWeb"/>
        <w:spacing w:line="360" w:lineRule="auto"/>
        <w:jc w:val="both"/>
      </w:pPr>
      <w:r w:rsidRPr="00C74FE4">
        <w:t>El Mercado Financiero es el lugar, mecanismo o sistema en el cual se compran y venden cualquier activo financiero.</w:t>
      </w:r>
    </w:p>
    <w:p w:rsidR="00C26DDE" w:rsidRPr="00C74FE4" w:rsidRDefault="000344CE" w:rsidP="006E6925">
      <w:pPr>
        <w:pStyle w:val="NormalWeb"/>
        <w:spacing w:line="360" w:lineRule="auto"/>
        <w:jc w:val="both"/>
      </w:pPr>
      <w:r w:rsidRPr="00C74FE4">
        <w:t>Los mercados financieros son el ámbito de reunión de los individuos las corporaciones y las instituciones que o bien necesitan dinero o tienen dinero para prestarlo o invertirlo.</w:t>
      </w:r>
    </w:p>
    <w:p w:rsidR="000344CE" w:rsidRPr="00C74FE4" w:rsidRDefault="000344CE" w:rsidP="006E6925">
      <w:pPr>
        <w:pStyle w:val="NormalWeb"/>
        <w:spacing w:line="360" w:lineRule="auto"/>
        <w:jc w:val="both"/>
      </w:pPr>
      <w:r w:rsidRPr="00C74FE4">
        <w:t>Los mercados Fi</w:t>
      </w:r>
      <w:r w:rsidR="00C26DDE" w:rsidRPr="00C74FE4">
        <w:t>nancieros como una v</w:t>
      </w:r>
      <w:r w:rsidRPr="00C74FE4">
        <w:t xml:space="preserve">asta red global de individuos e instituciones financieras que </w:t>
      </w:r>
      <w:r w:rsidR="00C26DDE" w:rsidRPr="00C74FE4">
        <w:t>podrían</w:t>
      </w:r>
      <w:r w:rsidRPr="00C74FE4">
        <w:t xml:space="preserve"> ser prestamistas, prestatarios </w:t>
      </w:r>
      <w:r w:rsidR="00C26DDE" w:rsidRPr="00C74FE4">
        <w:t>o propietarios de compañías públicas de todo el mundo.</w:t>
      </w:r>
      <w:sdt>
        <w:sdtPr>
          <w:id w:val="10000788"/>
          <w:citation/>
        </w:sdtPr>
        <w:sdtContent>
          <w:r w:rsidR="005A20DA">
            <w:fldChar w:fldCharType="begin"/>
          </w:r>
          <w:r w:rsidR="005A20DA">
            <w:rPr>
              <w:lang w:val="es-EC"/>
            </w:rPr>
            <w:instrText xml:space="preserve"> CITATION OCH09 \l 12298 </w:instrText>
          </w:r>
          <w:r w:rsidR="005A20DA">
            <w:fldChar w:fldCharType="separate"/>
          </w:r>
          <w:r w:rsidR="005A20DA">
            <w:rPr>
              <w:noProof/>
              <w:lang w:val="es-EC"/>
            </w:rPr>
            <w:t xml:space="preserve"> </w:t>
          </w:r>
          <w:r w:rsidR="005A20DA" w:rsidRPr="005A20DA">
            <w:rPr>
              <w:noProof/>
              <w:lang w:val="es-EC"/>
            </w:rPr>
            <w:t>(OCHOA SETZER, 2009)</w:t>
          </w:r>
          <w:r w:rsidR="005A20DA">
            <w:fldChar w:fldCharType="end"/>
          </w:r>
        </w:sdtContent>
      </w:sdt>
    </w:p>
    <w:p w:rsidR="00194D04" w:rsidRPr="00C74FE4" w:rsidRDefault="00194D04" w:rsidP="006E6925">
      <w:pPr>
        <w:shd w:val="clear" w:color="auto" w:fill="FFFFFF"/>
        <w:spacing w:before="135" w:after="135" w:line="360" w:lineRule="auto"/>
        <w:jc w:val="both"/>
        <w:rPr>
          <w:rFonts w:ascii="Times New Roman" w:eastAsia="Times New Roman" w:hAnsi="Times New Roman" w:cs="Times New Roman"/>
          <w:sz w:val="24"/>
          <w:szCs w:val="24"/>
          <w:lang w:eastAsia="es-ES"/>
        </w:rPr>
      </w:pPr>
      <w:r w:rsidRPr="00C74FE4">
        <w:rPr>
          <w:rFonts w:ascii="Times New Roman" w:eastAsia="Times New Roman" w:hAnsi="Times New Roman" w:cs="Times New Roman"/>
          <w:sz w:val="24"/>
          <w:szCs w:val="24"/>
          <w:lang w:eastAsia="es-ES"/>
        </w:rPr>
        <w:t xml:space="preserve">La </w:t>
      </w:r>
      <w:hyperlink r:id="rId10" w:history="1">
        <w:r w:rsidRPr="00C74FE4">
          <w:rPr>
            <w:rFonts w:ascii="Times New Roman" w:eastAsia="Times New Roman" w:hAnsi="Times New Roman" w:cs="Times New Roman"/>
            <w:sz w:val="24"/>
            <w:szCs w:val="24"/>
            <w:lang w:eastAsia="es-ES"/>
          </w:rPr>
          <w:t>empresa</w:t>
        </w:r>
      </w:hyperlink>
      <w:r w:rsidRPr="00C74FE4">
        <w:rPr>
          <w:rFonts w:ascii="Times New Roman" w:eastAsia="Times New Roman" w:hAnsi="Times New Roman" w:cs="Times New Roman"/>
          <w:sz w:val="24"/>
          <w:szCs w:val="24"/>
          <w:lang w:eastAsia="es-ES"/>
        </w:rPr>
        <w:t xml:space="preserve"> o individuos generan los flujos de caja (fondos) los cuales son aplicados a través de los pagos y dividendos hacia los </w:t>
      </w:r>
      <w:hyperlink r:id="rId11" w:history="1">
        <w:r w:rsidRPr="00C74FE4">
          <w:rPr>
            <w:rFonts w:ascii="Times New Roman" w:eastAsia="Times New Roman" w:hAnsi="Times New Roman" w:cs="Times New Roman"/>
            <w:sz w:val="24"/>
            <w:szCs w:val="24"/>
            <w:lang w:eastAsia="es-ES"/>
          </w:rPr>
          <w:t>mercados</w:t>
        </w:r>
      </w:hyperlink>
      <w:r w:rsidRPr="00C74FE4">
        <w:rPr>
          <w:rFonts w:ascii="Times New Roman" w:eastAsia="Times New Roman" w:hAnsi="Times New Roman" w:cs="Times New Roman"/>
          <w:sz w:val="24"/>
          <w:szCs w:val="24"/>
          <w:lang w:eastAsia="es-ES"/>
        </w:rPr>
        <w:t xml:space="preserve"> financieros los cuales actúan como originadores de fondos al proveerles los mismos (</w:t>
      </w:r>
      <w:hyperlink r:id="rId12" w:history="1">
        <w:r w:rsidRPr="00C74FE4">
          <w:rPr>
            <w:rFonts w:ascii="Times New Roman" w:eastAsia="Times New Roman" w:hAnsi="Times New Roman" w:cs="Times New Roman"/>
            <w:sz w:val="24"/>
            <w:szCs w:val="24"/>
            <w:lang w:eastAsia="es-ES"/>
          </w:rPr>
          <w:t>activos</w:t>
        </w:r>
      </w:hyperlink>
      <w:r w:rsidRPr="00C74FE4">
        <w:rPr>
          <w:rFonts w:ascii="Times New Roman" w:eastAsia="Times New Roman" w:hAnsi="Times New Roman" w:cs="Times New Roman"/>
          <w:sz w:val="24"/>
          <w:szCs w:val="24"/>
          <w:lang w:eastAsia="es-ES"/>
        </w:rPr>
        <w:t xml:space="preserve"> financieros): Interrelación de Activos Financieros. Al mismo </w:t>
      </w:r>
      <w:hyperlink r:id="rId13" w:history="1">
        <w:r w:rsidRPr="00C74FE4">
          <w:rPr>
            <w:rFonts w:ascii="Times New Roman" w:eastAsia="Times New Roman" w:hAnsi="Times New Roman" w:cs="Times New Roman"/>
            <w:sz w:val="24"/>
            <w:szCs w:val="24"/>
            <w:lang w:eastAsia="es-ES"/>
          </w:rPr>
          <w:t>tiempo</w:t>
        </w:r>
      </w:hyperlink>
      <w:r w:rsidRPr="00C74FE4">
        <w:rPr>
          <w:rFonts w:ascii="Times New Roman" w:eastAsia="Times New Roman" w:hAnsi="Times New Roman" w:cs="Times New Roman"/>
          <w:sz w:val="24"/>
          <w:szCs w:val="24"/>
          <w:lang w:eastAsia="es-ES"/>
        </w:rPr>
        <w:t xml:space="preserve"> los flujos que genera </w:t>
      </w:r>
      <w:hyperlink r:id="rId14" w:history="1">
        <w:r w:rsidRPr="00C74FE4">
          <w:rPr>
            <w:rFonts w:ascii="Times New Roman" w:eastAsia="Times New Roman" w:hAnsi="Times New Roman" w:cs="Times New Roman"/>
            <w:sz w:val="24"/>
            <w:szCs w:val="24"/>
            <w:lang w:eastAsia="es-ES"/>
          </w:rPr>
          <w:t>la empresa</w:t>
        </w:r>
      </w:hyperlink>
      <w:r w:rsidRPr="00C74FE4">
        <w:rPr>
          <w:rFonts w:ascii="Times New Roman" w:eastAsia="Times New Roman" w:hAnsi="Times New Roman" w:cs="Times New Roman"/>
          <w:sz w:val="24"/>
          <w:szCs w:val="24"/>
          <w:lang w:eastAsia="es-ES"/>
        </w:rPr>
        <w:t xml:space="preserve"> con su </w:t>
      </w:r>
      <w:hyperlink r:id="rId15" w:history="1">
        <w:r w:rsidRPr="00C74FE4">
          <w:rPr>
            <w:rFonts w:ascii="Times New Roman" w:eastAsia="Times New Roman" w:hAnsi="Times New Roman" w:cs="Times New Roman"/>
            <w:sz w:val="24"/>
            <w:szCs w:val="24"/>
            <w:lang w:eastAsia="es-ES"/>
          </w:rPr>
          <w:t>desarrollo</w:t>
        </w:r>
      </w:hyperlink>
      <w:r w:rsidRPr="00C74FE4">
        <w:rPr>
          <w:rFonts w:ascii="Times New Roman" w:eastAsia="Times New Roman" w:hAnsi="Times New Roman" w:cs="Times New Roman"/>
          <w:sz w:val="24"/>
          <w:szCs w:val="24"/>
          <w:lang w:eastAsia="es-ES"/>
        </w:rPr>
        <w:t xml:space="preserve"> habitual, lo destina al pago de </w:t>
      </w:r>
      <w:hyperlink r:id="rId16" w:history="1">
        <w:r w:rsidRPr="00C74FE4">
          <w:rPr>
            <w:rFonts w:ascii="Times New Roman" w:eastAsia="Times New Roman" w:hAnsi="Times New Roman" w:cs="Times New Roman"/>
            <w:sz w:val="24"/>
            <w:szCs w:val="24"/>
            <w:lang w:eastAsia="es-ES"/>
          </w:rPr>
          <w:t>impuestos</w:t>
        </w:r>
      </w:hyperlink>
      <w:r w:rsidRPr="00C74FE4">
        <w:rPr>
          <w:rFonts w:ascii="Times New Roman" w:eastAsia="Times New Roman" w:hAnsi="Times New Roman" w:cs="Times New Roman"/>
          <w:sz w:val="24"/>
          <w:szCs w:val="24"/>
          <w:lang w:eastAsia="es-ES"/>
        </w:rPr>
        <w:t xml:space="preserve"> (aplicación de fondos al Estado) y para distribuir luego utilidades entre sus miembros.</w:t>
      </w:r>
    </w:p>
    <w:p w:rsidR="00194D04" w:rsidRPr="00C26DDE" w:rsidRDefault="00194D04" w:rsidP="006E6925">
      <w:pPr>
        <w:shd w:val="clear" w:color="auto" w:fill="FFFFFF"/>
        <w:spacing w:before="135" w:after="135" w:line="360" w:lineRule="auto"/>
        <w:jc w:val="both"/>
        <w:rPr>
          <w:rFonts w:ascii="Times New Roman" w:eastAsia="Times New Roman" w:hAnsi="Times New Roman" w:cs="Times New Roman"/>
          <w:sz w:val="24"/>
          <w:szCs w:val="24"/>
          <w:lang w:eastAsia="es-ES"/>
        </w:rPr>
      </w:pPr>
      <w:r w:rsidRPr="00C74FE4">
        <w:rPr>
          <w:rFonts w:ascii="Times New Roman" w:eastAsia="Times New Roman" w:hAnsi="Times New Roman" w:cs="Times New Roman"/>
          <w:sz w:val="24"/>
          <w:szCs w:val="24"/>
          <w:lang w:eastAsia="es-ES"/>
        </w:rPr>
        <w:t xml:space="preserve">Al hablar de activos financieros, se </w:t>
      </w:r>
      <w:r w:rsidR="00C26DDE" w:rsidRPr="00C74FE4">
        <w:rPr>
          <w:rFonts w:ascii="Times New Roman" w:eastAsia="Times New Roman" w:hAnsi="Times New Roman" w:cs="Times New Roman"/>
          <w:sz w:val="24"/>
          <w:szCs w:val="24"/>
          <w:lang w:eastAsia="es-ES"/>
        </w:rPr>
        <w:t>está</w:t>
      </w:r>
      <w:r w:rsidRPr="00C74FE4">
        <w:rPr>
          <w:rFonts w:ascii="Times New Roman" w:eastAsia="Times New Roman" w:hAnsi="Times New Roman" w:cs="Times New Roman"/>
          <w:sz w:val="24"/>
          <w:szCs w:val="24"/>
          <w:lang w:eastAsia="es-ES"/>
        </w:rPr>
        <w:t xml:space="preserve"> hablando de </w:t>
      </w:r>
      <w:hyperlink r:id="rId17" w:history="1">
        <w:r w:rsidRPr="00C74FE4">
          <w:rPr>
            <w:rFonts w:ascii="Times New Roman" w:eastAsia="Times New Roman" w:hAnsi="Times New Roman" w:cs="Times New Roman"/>
            <w:sz w:val="24"/>
            <w:szCs w:val="24"/>
            <w:lang w:eastAsia="es-ES"/>
          </w:rPr>
          <w:t>derechos</w:t>
        </w:r>
      </w:hyperlink>
      <w:r w:rsidRPr="00C74FE4">
        <w:rPr>
          <w:rFonts w:ascii="Times New Roman" w:eastAsia="Times New Roman" w:hAnsi="Times New Roman" w:cs="Times New Roman"/>
          <w:sz w:val="24"/>
          <w:szCs w:val="24"/>
          <w:lang w:eastAsia="es-ES"/>
        </w:rPr>
        <w:t xml:space="preserve"> que posee el ente que provee los fondos (en este caso el superavitario) sobre los flujos futuros de fondos del ente deficitario. Entonces, contamos con un ente que carece de recursos financieros y debido a ellos recurre a </w:t>
      </w:r>
      <w:hyperlink r:id="rId18" w:history="1">
        <w:r w:rsidRPr="00C74FE4">
          <w:rPr>
            <w:rFonts w:ascii="Times New Roman" w:eastAsia="Times New Roman" w:hAnsi="Times New Roman" w:cs="Times New Roman"/>
            <w:sz w:val="24"/>
            <w:szCs w:val="24"/>
            <w:lang w:eastAsia="es-ES"/>
          </w:rPr>
          <w:t>bancos</w:t>
        </w:r>
      </w:hyperlink>
      <w:r w:rsidRPr="00C74FE4">
        <w:rPr>
          <w:rFonts w:ascii="Times New Roman" w:eastAsia="Times New Roman" w:hAnsi="Times New Roman" w:cs="Times New Roman"/>
          <w:sz w:val="24"/>
          <w:szCs w:val="24"/>
          <w:lang w:eastAsia="es-ES"/>
        </w:rPr>
        <w:t>, entidades financieras, etc. (Intermediarios de activos financieros), para que le provean de estos fondos hoy, otorgándoles una garantía de devolución, con sus flujos de fondos</w:t>
      </w:r>
      <w:r w:rsidRPr="00C26DDE">
        <w:rPr>
          <w:rFonts w:ascii="Times New Roman" w:eastAsia="Times New Roman" w:hAnsi="Times New Roman" w:cs="Times New Roman"/>
          <w:sz w:val="24"/>
          <w:szCs w:val="24"/>
          <w:lang w:eastAsia="es-ES"/>
        </w:rPr>
        <w:t xml:space="preserve"> futuros.</w:t>
      </w:r>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302F4">
        <w:rPr>
          <w:rFonts w:ascii="Times New Roman" w:eastAsia="Times New Roman" w:hAnsi="Times New Roman" w:cs="Times New Roman"/>
          <w:b/>
          <w:sz w:val="24"/>
          <w:szCs w:val="24"/>
          <w:lang w:eastAsia="es-ES"/>
        </w:rPr>
        <w:t>IMPORTANCIA</w:t>
      </w:r>
    </w:p>
    <w:p w:rsidR="00B6296A" w:rsidRDefault="00B6296A" w:rsidP="00B6296A">
      <w:pPr>
        <w:spacing w:line="360" w:lineRule="auto"/>
        <w:jc w:val="both"/>
        <w:rPr>
          <w:rFonts w:ascii="Times New Roman" w:hAnsi="Times New Roman" w:cs="Times New Roman"/>
          <w:sz w:val="24"/>
        </w:rPr>
      </w:pPr>
      <w:r>
        <w:rPr>
          <w:rFonts w:ascii="Times New Roman" w:hAnsi="Times New Roman" w:cs="Times New Roman"/>
          <w:sz w:val="24"/>
        </w:rPr>
        <w:t>Los mercados f</w:t>
      </w:r>
      <w:r w:rsidRPr="00213366">
        <w:rPr>
          <w:rFonts w:ascii="Times New Roman" w:hAnsi="Times New Roman" w:cs="Times New Roman"/>
          <w:sz w:val="24"/>
        </w:rPr>
        <w:t>inancieros proporcionan a los individuos, a las empresas y a los gobiernos un medio a través del cual pueden modificar sus esquemas de consumo y de inversión en activos reales. El consumo actual se puede: incrementar sacrificando consumos futuros mediante l</w:t>
      </w:r>
      <w:r>
        <w:rPr>
          <w:rFonts w:ascii="Times New Roman" w:hAnsi="Times New Roman" w:cs="Times New Roman"/>
          <w:sz w:val="24"/>
        </w:rPr>
        <w:t>a adquisición de fondos en los mercados f</w:t>
      </w:r>
      <w:r w:rsidRPr="00213366">
        <w:rPr>
          <w:rFonts w:ascii="Times New Roman" w:hAnsi="Times New Roman" w:cs="Times New Roman"/>
          <w:sz w:val="24"/>
        </w:rPr>
        <w:t>inancieros.</w:t>
      </w:r>
    </w:p>
    <w:p w:rsidR="00F06797" w:rsidRDefault="00B6296A" w:rsidP="00B6296A">
      <w:pPr>
        <w:spacing w:line="360" w:lineRule="auto"/>
        <w:jc w:val="both"/>
        <w:rPr>
          <w:rFonts w:ascii="Times New Roman" w:hAnsi="Times New Roman" w:cs="Times New Roman"/>
          <w:sz w:val="24"/>
        </w:rPr>
      </w:pPr>
      <w:r w:rsidRPr="00213366">
        <w:rPr>
          <w:rFonts w:ascii="Times New Roman" w:hAnsi="Times New Roman" w:cs="Times New Roman"/>
          <w:sz w:val="24"/>
        </w:rPr>
        <w:t>Una de las act</w:t>
      </w:r>
      <w:r>
        <w:rPr>
          <w:rFonts w:ascii="Times New Roman" w:hAnsi="Times New Roman" w:cs="Times New Roman"/>
          <w:sz w:val="24"/>
        </w:rPr>
        <w:t>ividades preponderantes de los mercados f</w:t>
      </w:r>
      <w:r w:rsidRPr="00213366">
        <w:rPr>
          <w:rFonts w:ascii="Times New Roman" w:hAnsi="Times New Roman" w:cs="Times New Roman"/>
          <w:sz w:val="24"/>
        </w:rPr>
        <w:t xml:space="preserve">inancieros consiste en canalizar recursos provenientes de individuos o instituciones que desean realizar inversiones de fondos, hacia aquellos individuos o instituciones que requieren de financiamiento. Las entidades que requieren </w:t>
      </w:r>
      <w:r w:rsidRPr="00213366">
        <w:rPr>
          <w:rFonts w:ascii="Times New Roman" w:hAnsi="Times New Roman" w:cs="Times New Roman"/>
          <w:sz w:val="24"/>
        </w:rPr>
        <w:lastRenderedPageBreak/>
        <w:t xml:space="preserve">financiamiento se caracterizan por tener un ahorro insuficiente para satisfacer sus necesidades de consumo o de inversión en activos. </w:t>
      </w:r>
      <w:sdt>
        <w:sdtPr>
          <w:rPr>
            <w:rFonts w:ascii="Times New Roman" w:hAnsi="Times New Roman" w:cs="Times New Roman"/>
            <w:sz w:val="24"/>
          </w:rPr>
          <w:id w:val="10000789"/>
          <w:citation/>
        </w:sdtPr>
        <w:sdtContent>
          <w:r w:rsidR="00F06797">
            <w:rPr>
              <w:rFonts w:ascii="Times New Roman" w:hAnsi="Times New Roman" w:cs="Times New Roman"/>
              <w:sz w:val="24"/>
            </w:rPr>
            <w:fldChar w:fldCharType="begin"/>
          </w:r>
          <w:r w:rsidR="00F06797">
            <w:rPr>
              <w:rFonts w:ascii="Times New Roman" w:hAnsi="Times New Roman" w:cs="Times New Roman"/>
              <w:sz w:val="24"/>
            </w:rPr>
            <w:instrText xml:space="preserve"> CITATION BLO08 \l 12298 </w:instrText>
          </w:r>
          <w:r w:rsidR="00F06797">
            <w:rPr>
              <w:rFonts w:ascii="Times New Roman" w:hAnsi="Times New Roman" w:cs="Times New Roman"/>
              <w:sz w:val="24"/>
            </w:rPr>
            <w:fldChar w:fldCharType="separate"/>
          </w:r>
          <w:r w:rsidR="00F06797" w:rsidRPr="00F06797">
            <w:rPr>
              <w:rFonts w:ascii="Times New Roman" w:hAnsi="Times New Roman" w:cs="Times New Roman"/>
              <w:noProof/>
              <w:sz w:val="24"/>
            </w:rPr>
            <w:t>(STANLEY, 2008)</w:t>
          </w:r>
          <w:r w:rsidR="00F06797">
            <w:rPr>
              <w:rFonts w:ascii="Times New Roman" w:hAnsi="Times New Roman" w:cs="Times New Roman"/>
              <w:sz w:val="24"/>
            </w:rPr>
            <w:fldChar w:fldCharType="end"/>
          </w:r>
        </w:sdtContent>
      </w:sdt>
    </w:p>
    <w:p w:rsidR="00B6296A" w:rsidRDefault="00F06797" w:rsidP="00B6296A">
      <w:pPr>
        <w:spacing w:line="360" w:lineRule="auto"/>
        <w:jc w:val="both"/>
        <w:rPr>
          <w:rFonts w:ascii="Times New Roman" w:hAnsi="Times New Roman" w:cs="Times New Roman"/>
          <w:sz w:val="24"/>
        </w:rPr>
      </w:pPr>
      <w:r>
        <w:rPr>
          <w:rFonts w:ascii="Times New Roman" w:hAnsi="Times New Roman" w:cs="Times New Roman"/>
          <w:sz w:val="24"/>
        </w:rPr>
        <w:t xml:space="preserve">Según este autor: </w:t>
      </w:r>
      <w:r w:rsidR="00B6296A" w:rsidRPr="00213366">
        <w:rPr>
          <w:rFonts w:ascii="Times New Roman" w:hAnsi="Times New Roman" w:cs="Times New Roman"/>
          <w:sz w:val="24"/>
        </w:rPr>
        <w:t>A estas entidades se les conoce como Unidades Económicas Deficitarias en ahorro.</w:t>
      </w:r>
    </w:p>
    <w:p w:rsidR="00B6296A" w:rsidRDefault="00B6296A" w:rsidP="00B6296A">
      <w:pPr>
        <w:spacing w:line="360" w:lineRule="auto"/>
        <w:jc w:val="both"/>
        <w:rPr>
          <w:rFonts w:ascii="Times New Roman" w:hAnsi="Times New Roman" w:cs="Times New Roman"/>
          <w:b/>
          <w:sz w:val="24"/>
        </w:rPr>
      </w:pPr>
      <w:r>
        <w:rPr>
          <w:rFonts w:ascii="Times New Roman" w:hAnsi="Times New Roman" w:cs="Times New Roman"/>
          <w:b/>
          <w:sz w:val="24"/>
        </w:rPr>
        <w:t>FUNCIONES</w:t>
      </w:r>
    </w:p>
    <w:p w:rsidR="00B6296A" w:rsidRDefault="00B6296A" w:rsidP="00B6296A">
      <w:pPr>
        <w:spacing w:line="360" w:lineRule="auto"/>
        <w:jc w:val="both"/>
        <w:rPr>
          <w:rFonts w:ascii="Times New Roman" w:hAnsi="Times New Roman" w:cs="Times New Roman"/>
          <w:sz w:val="24"/>
        </w:rPr>
      </w:pPr>
      <w:r w:rsidRPr="0087595A">
        <w:rPr>
          <w:rFonts w:ascii="Times New Roman" w:hAnsi="Times New Roman" w:cs="Times New Roman"/>
          <w:sz w:val="24"/>
        </w:rPr>
        <w:t xml:space="preserve">Las funciones que se desarrollan a través de los mercados financieros son las siguientes: </w:t>
      </w:r>
      <w:r w:rsidRPr="0087595A">
        <w:rPr>
          <w:rFonts w:ascii="Times New Roman" w:hAnsi="Times New Roman" w:cs="Times New Roman"/>
          <w:sz w:val="24"/>
        </w:rPr>
        <w:br/>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 xml:space="preserve">Facilitar la puesta en contacto de los demandantes de fondos con los oferentes de fondos, es decir, poner en contacto a los agentes que intervienen en los mercados financieros. </w:t>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La determinación del pre</w:t>
      </w:r>
      <w:r>
        <w:rPr>
          <w:rFonts w:ascii="Times New Roman" w:hAnsi="Times New Roman" w:cs="Times New Roman"/>
          <w:sz w:val="24"/>
        </w:rPr>
        <w:t>cio de los activos financieros.</w:t>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Dotar de liquidez a los activos financieros.</w:t>
      </w:r>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t>FINALIDAD</w:t>
      </w:r>
    </w:p>
    <w:p w:rsidR="004733A2" w:rsidRDefault="004733A2" w:rsidP="004733A2">
      <w:pPr>
        <w:pStyle w:val="NormalWeb"/>
        <w:spacing w:line="360" w:lineRule="auto"/>
        <w:jc w:val="both"/>
      </w:pPr>
      <w:r>
        <w:t>La finalidad del mercado financiero es poner en contacto ofertantes y demandantes de fondos, y determinar los precios justos de los diferentes activos financieros.</w:t>
      </w:r>
    </w:p>
    <w:p w:rsidR="004733A2" w:rsidRDefault="004733A2" w:rsidP="004733A2">
      <w:pPr>
        <w:pStyle w:val="NormalWeb"/>
        <w:spacing w:line="360" w:lineRule="auto"/>
        <w:jc w:val="both"/>
      </w:pPr>
      <w:r>
        <w:t>Las ventajas que tienen los inversores gracias a la existencia de los mercados financieros son la búsqueda rápida del activo financiero que se adecue a nuestra voluntad de invertir, y además, esa inversión tiene un precio justo lo cual impide que nos puedan timar.</w:t>
      </w:r>
    </w:p>
    <w:p w:rsidR="004733A2" w:rsidRDefault="004733A2" w:rsidP="004733A2">
      <w:pPr>
        <w:pStyle w:val="NormalWeb"/>
        <w:spacing w:line="360" w:lineRule="auto"/>
        <w:jc w:val="both"/>
      </w:pPr>
      <w:r>
        <w:t>El precio se determina del precio de oferta y demanda.</w:t>
      </w:r>
    </w:p>
    <w:p w:rsidR="004733A2" w:rsidRDefault="004733A2" w:rsidP="004733A2">
      <w:pPr>
        <w:pStyle w:val="NormalWeb"/>
        <w:spacing w:line="360" w:lineRule="auto"/>
        <w:jc w:val="both"/>
      </w:pPr>
      <w:r>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4733A2" w:rsidRDefault="004733A2" w:rsidP="004733A2">
      <w:pPr>
        <w:pStyle w:val="NormalWeb"/>
        <w:spacing w:line="360" w:lineRule="auto"/>
        <w:jc w:val="both"/>
      </w:pPr>
      <w:r>
        <w:t>Cuanto más se acerque un mercado financiero al ideal de mercado financiero perfecto, el precio del activo estará más ajustado a su precio justo.</w:t>
      </w:r>
      <w:r w:rsidR="00F06797">
        <w:t xml:space="preserve"> </w:t>
      </w:r>
      <w:sdt>
        <w:sdtPr>
          <w:id w:val="10000790"/>
          <w:citation/>
        </w:sdtPr>
        <w:sdtContent>
          <w:r w:rsidR="00F06797">
            <w:fldChar w:fldCharType="begin"/>
          </w:r>
          <w:r w:rsidR="00F06797">
            <w:rPr>
              <w:lang w:val="es-EC"/>
            </w:rPr>
            <w:instrText xml:space="preserve"> CITATION LOP04 \l 12298 </w:instrText>
          </w:r>
          <w:r w:rsidR="00F06797">
            <w:fldChar w:fldCharType="separate"/>
          </w:r>
          <w:r w:rsidR="00F06797" w:rsidRPr="00F06797">
            <w:rPr>
              <w:noProof/>
              <w:lang w:val="es-EC"/>
            </w:rPr>
            <w:t>(LOPES PASWALl joaquin, 2004)</w:t>
          </w:r>
          <w:r w:rsidR="00F06797">
            <w:fldChar w:fldCharType="end"/>
          </w:r>
        </w:sdtContent>
      </w:sdt>
    </w:p>
    <w:p w:rsidR="00F33189" w:rsidRDefault="00F33189" w:rsidP="005A20DA">
      <w:pPr>
        <w:shd w:val="clear" w:color="auto" w:fill="FFFFFF"/>
        <w:spacing w:before="135" w:after="135" w:line="360" w:lineRule="auto"/>
        <w:jc w:val="both"/>
        <w:rPr>
          <w:rFonts w:ascii="Times New Roman" w:eastAsia="Times New Roman" w:hAnsi="Times New Roman" w:cs="Times New Roman"/>
          <w:b/>
          <w:bCs/>
          <w:sz w:val="24"/>
          <w:szCs w:val="24"/>
          <w:u w:val="single"/>
          <w:lang w:eastAsia="es-ES"/>
        </w:rPr>
      </w:pPr>
    </w:p>
    <w:p w:rsidR="00194D04" w:rsidRPr="005A20DA" w:rsidRDefault="009B6145" w:rsidP="005A20DA">
      <w:pPr>
        <w:shd w:val="clear" w:color="auto" w:fill="FFFFFF"/>
        <w:spacing w:before="135" w:after="135" w:line="360" w:lineRule="auto"/>
        <w:jc w:val="both"/>
        <w:rPr>
          <w:rFonts w:ascii="Times New Roman" w:eastAsia="Times New Roman" w:hAnsi="Times New Roman" w:cs="Times New Roman"/>
          <w:b/>
          <w:bCs/>
          <w:sz w:val="24"/>
          <w:szCs w:val="24"/>
          <w:u w:val="single"/>
          <w:lang w:eastAsia="es-ES"/>
        </w:rPr>
      </w:pPr>
      <w:r w:rsidRPr="005A20DA">
        <w:rPr>
          <w:rFonts w:ascii="Times New Roman" w:eastAsia="Times New Roman" w:hAnsi="Times New Roman" w:cs="Times New Roman"/>
          <w:b/>
          <w:bCs/>
          <w:sz w:val="24"/>
          <w:szCs w:val="24"/>
          <w:u w:val="single"/>
          <w:lang w:eastAsia="es-ES"/>
        </w:rPr>
        <w:lastRenderedPageBreak/>
        <w:t>CLASIFICACIÓN DE MERCADOS FINANCIEROS</w:t>
      </w:r>
    </w:p>
    <w:p w:rsidR="005F628E" w:rsidRPr="005A20DA" w:rsidRDefault="005F628E" w:rsidP="005A20DA">
      <w:pPr>
        <w:shd w:val="clear" w:color="auto" w:fill="FFFFFF"/>
        <w:spacing w:before="180" w:after="180" w:line="360" w:lineRule="auto"/>
        <w:jc w:val="both"/>
        <w:outlineLvl w:val="2"/>
        <w:rPr>
          <w:rFonts w:ascii="Times New Roman" w:eastAsia="Times New Roman" w:hAnsi="Times New Roman" w:cs="Times New Roman"/>
          <w:color w:val="000000"/>
          <w:sz w:val="24"/>
          <w:szCs w:val="24"/>
          <w:lang w:eastAsia="es-ES"/>
        </w:rPr>
      </w:pPr>
      <w:r w:rsidRPr="005A20DA">
        <w:rPr>
          <w:rFonts w:ascii="Times New Roman" w:eastAsia="Times New Roman" w:hAnsi="Times New Roman" w:cs="Times New Roman"/>
          <w:color w:val="000000"/>
          <w:sz w:val="24"/>
          <w:szCs w:val="24"/>
          <w:lang w:eastAsia="es-ES"/>
        </w:rPr>
        <w:t>EL mercado financiero puede clasificarse de varias formas, para efectos del siguiente estudio se lo clasificará de tres formas:</w:t>
      </w:r>
    </w:p>
    <w:p w:rsidR="00194D04" w:rsidRPr="005A20DA" w:rsidRDefault="00194D04"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1 POR EL TIPO DE DERECHO</w:t>
      </w:r>
      <w:r w:rsidRPr="005A20DA">
        <w:rPr>
          <w:rFonts w:ascii="Times New Roman" w:eastAsia="Times New Roman" w:hAnsi="Times New Roman" w:cs="Times New Roman"/>
          <w:sz w:val="24"/>
          <w:szCs w:val="24"/>
          <w:lang w:eastAsia="es-ES"/>
        </w:rPr>
        <w:t xml:space="preserve">, o sea formas mediante las cuales se pueden obtener fondos (formas a las cuales recurren las unidades deficitarias) se clasifican en: </w:t>
      </w:r>
    </w:p>
    <w:p w:rsidR="00BE2CB3"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Primarios</w:t>
      </w:r>
      <w:r w:rsidRPr="005A20DA">
        <w:rPr>
          <w:rFonts w:ascii="Times New Roman" w:eastAsia="Times New Roman" w:hAnsi="Times New Roman" w:cs="Times New Roman"/>
          <w:sz w:val="24"/>
          <w:szCs w:val="24"/>
          <w:lang w:eastAsia="es-ES"/>
        </w:rPr>
        <w:t xml:space="preserve">: </w:t>
      </w:r>
    </w:p>
    <w:p w:rsidR="00BE2CB3"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Los mercados primarios son los mercados en donde se comercializan </w:t>
      </w:r>
      <w:r w:rsidRPr="005A20DA">
        <w:rPr>
          <w:rFonts w:ascii="Times New Roman" w:eastAsia="Times New Roman" w:hAnsi="Times New Roman" w:cs="Times New Roman"/>
          <w:b/>
          <w:bCs/>
          <w:sz w:val="24"/>
          <w:szCs w:val="24"/>
          <w:lang w:eastAsia="es-ES"/>
        </w:rPr>
        <w:t>por primera vez</w:t>
      </w:r>
      <w:r w:rsidRPr="005A20DA">
        <w:rPr>
          <w:rFonts w:ascii="Times New Roman" w:eastAsia="Times New Roman" w:hAnsi="Times New Roman" w:cs="Times New Roman"/>
          <w:sz w:val="24"/>
          <w:szCs w:val="24"/>
          <w:lang w:eastAsia="es-ES"/>
        </w:rPr>
        <w:t>, activos o instrumentos financieros entre g</w:t>
      </w:r>
      <w:r w:rsidR="00BE2CB3" w:rsidRPr="005A20DA">
        <w:rPr>
          <w:rFonts w:ascii="Times New Roman" w:eastAsia="Times New Roman" w:hAnsi="Times New Roman" w:cs="Times New Roman"/>
          <w:sz w:val="24"/>
          <w:szCs w:val="24"/>
          <w:lang w:eastAsia="es-ES"/>
        </w:rPr>
        <w:t>randes empresas inversionistas.</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Cuando una corporación usa los mercados Financieros para obtener fondos nuevos, se dice que la venta de valores se hace en el mercado primario por medio de una emisión nueva.</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5A20DA">
        <w:rPr>
          <w:rFonts w:ascii="Times New Roman" w:eastAsia="Times New Roman" w:hAnsi="Times New Roman" w:cs="Times New Roman"/>
          <w:b/>
          <w:sz w:val="24"/>
          <w:szCs w:val="24"/>
          <w:lang w:eastAsia="es-ES"/>
        </w:rPr>
        <w:t>EJEMPLOS:</w:t>
      </w:r>
    </w:p>
    <w:p w:rsidR="00194D04" w:rsidRPr="005A20DA" w:rsidRDefault="00B0665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hyperlink r:id="rId19" w:history="1">
        <w:r w:rsidR="00BE2CB3" w:rsidRPr="005A20DA">
          <w:rPr>
            <w:rFonts w:ascii="Times New Roman" w:eastAsia="Times New Roman" w:hAnsi="Times New Roman" w:cs="Times New Roman"/>
            <w:sz w:val="24"/>
            <w:szCs w:val="24"/>
            <w:lang w:eastAsia="es-ES"/>
          </w:rPr>
          <w:t>U</w:t>
        </w:r>
        <w:r w:rsidR="00194D04" w:rsidRPr="005A20DA">
          <w:rPr>
            <w:rFonts w:ascii="Times New Roman" w:eastAsia="Times New Roman" w:hAnsi="Times New Roman" w:cs="Times New Roman"/>
            <w:sz w:val="24"/>
            <w:szCs w:val="24"/>
            <w:lang w:eastAsia="es-ES"/>
          </w:rPr>
          <w:t>na empresa</w:t>
        </w:r>
      </w:hyperlink>
      <w:r w:rsidR="00194D04" w:rsidRPr="005A20DA">
        <w:rPr>
          <w:rFonts w:ascii="Times New Roman" w:eastAsia="Times New Roman" w:hAnsi="Times New Roman" w:cs="Times New Roman"/>
          <w:sz w:val="24"/>
          <w:szCs w:val="24"/>
          <w:lang w:eastAsia="es-ES"/>
        </w:rPr>
        <w:t xml:space="preserve"> y un </w:t>
      </w:r>
      <w:hyperlink r:id="rId20" w:history="1">
        <w:r w:rsidR="00194D04" w:rsidRPr="005A20DA">
          <w:rPr>
            <w:rFonts w:ascii="Times New Roman" w:eastAsia="Times New Roman" w:hAnsi="Times New Roman" w:cs="Times New Roman"/>
            <w:sz w:val="24"/>
            <w:szCs w:val="24"/>
            <w:lang w:eastAsia="es-ES"/>
          </w:rPr>
          <w:t>banco</w:t>
        </w:r>
      </w:hyperlink>
      <w:r w:rsidR="00194D04" w:rsidRPr="005A20DA">
        <w:rPr>
          <w:rFonts w:ascii="Times New Roman" w:eastAsia="Times New Roman" w:hAnsi="Times New Roman" w:cs="Times New Roman"/>
          <w:sz w:val="24"/>
          <w:szCs w:val="24"/>
          <w:lang w:eastAsia="es-ES"/>
        </w:rPr>
        <w:t xml:space="preserve">, bajo un sistema conocido como </w:t>
      </w:r>
      <w:r w:rsidR="00194D04" w:rsidRPr="005A20DA">
        <w:rPr>
          <w:rFonts w:ascii="Times New Roman" w:eastAsia="Times New Roman" w:hAnsi="Times New Roman" w:cs="Times New Roman"/>
          <w:b/>
          <w:bCs/>
          <w:sz w:val="24"/>
          <w:szCs w:val="24"/>
          <w:lang w:eastAsia="es-ES"/>
        </w:rPr>
        <w:t>UNDERWRITING</w:t>
      </w:r>
      <w:r w:rsidR="00194D04" w:rsidRPr="005A20DA">
        <w:rPr>
          <w:rFonts w:ascii="Times New Roman" w:eastAsia="Times New Roman" w:hAnsi="Times New Roman" w:cs="Times New Roman"/>
          <w:sz w:val="24"/>
          <w:szCs w:val="24"/>
          <w:lang w:eastAsia="es-ES"/>
        </w:rPr>
        <w:t xml:space="preserve"> o sea que estos activos que se comercializan, se hacen respecto de un </w:t>
      </w:r>
      <w:r w:rsidR="00194D04" w:rsidRPr="005A20DA">
        <w:rPr>
          <w:rFonts w:ascii="Times New Roman" w:eastAsia="Times New Roman" w:hAnsi="Times New Roman" w:cs="Times New Roman"/>
          <w:b/>
          <w:bCs/>
          <w:sz w:val="24"/>
          <w:szCs w:val="24"/>
          <w:lang w:eastAsia="es-ES"/>
        </w:rPr>
        <w:t>precio el cual no es definitivo</w:t>
      </w:r>
      <w:r w:rsidR="00194D04" w:rsidRPr="005A20DA">
        <w:rPr>
          <w:rFonts w:ascii="Times New Roman" w:eastAsia="Times New Roman" w:hAnsi="Times New Roman" w:cs="Times New Roman"/>
          <w:sz w:val="24"/>
          <w:szCs w:val="24"/>
          <w:lang w:eastAsia="es-ES"/>
        </w:rPr>
        <w:t xml:space="preserve"> todavía sino un </w:t>
      </w:r>
      <w:hyperlink r:id="rId21" w:anchor="ANTECED" w:history="1">
        <w:r w:rsidR="00194D04" w:rsidRPr="005A20DA">
          <w:rPr>
            <w:rFonts w:ascii="Times New Roman" w:eastAsia="Times New Roman" w:hAnsi="Times New Roman" w:cs="Times New Roman"/>
            <w:sz w:val="24"/>
            <w:szCs w:val="24"/>
            <w:lang w:eastAsia="es-ES"/>
          </w:rPr>
          <w:t>precio</w:t>
        </w:r>
      </w:hyperlink>
      <w:r w:rsidR="00194D04" w:rsidRPr="005A20DA">
        <w:rPr>
          <w:rFonts w:ascii="Times New Roman" w:eastAsia="Times New Roman" w:hAnsi="Times New Roman" w:cs="Times New Roman"/>
          <w:sz w:val="24"/>
          <w:szCs w:val="24"/>
          <w:lang w:eastAsia="es-ES"/>
        </w:rPr>
        <w:t xml:space="preserve"> que da la </w:t>
      </w:r>
      <w:r w:rsidR="00194D04" w:rsidRPr="005A20DA">
        <w:rPr>
          <w:rFonts w:ascii="Times New Roman" w:eastAsia="Times New Roman" w:hAnsi="Times New Roman" w:cs="Times New Roman"/>
          <w:b/>
          <w:bCs/>
          <w:sz w:val="24"/>
          <w:szCs w:val="24"/>
          <w:lang w:eastAsia="es-ES"/>
        </w:rPr>
        <w:t>garantía de colocación</w:t>
      </w:r>
      <w:r w:rsidR="00194D04" w:rsidRPr="005A20DA">
        <w:rPr>
          <w:rFonts w:ascii="Times New Roman" w:eastAsia="Times New Roman" w:hAnsi="Times New Roman" w:cs="Times New Roman"/>
          <w:sz w:val="24"/>
          <w:szCs w:val="24"/>
          <w:lang w:eastAsia="es-ES"/>
        </w:rPr>
        <w:t xml:space="preserve"> y le garantiza al inversor un monto mínimo ya que a partir de este es que se va a comercializar al público en general.</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Una persona invierte en títulos de crédito con vencimiento a 28 </w:t>
      </w:r>
      <w:r w:rsidR="009B6145" w:rsidRPr="005A20DA">
        <w:rPr>
          <w:rFonts w:ascii="Times New Roman" w:eastAsia="Times New Roman" w:hAnsi="Times New Roman" w:cs="Times New Roman"/>
          <w:sz w:val="24"/>
          <w:szCs w:val="24"/>
          <w:lang w:eastAsia="es-ES"/>
        </w:rPr>
        <w:t>días</w:t>
      </w:r>
      <w:r w:rsidRPr="005A20DA">
        <w:rPr>
          <w:rFonts w:ascii="Times New Roman" w:eastAsia="Times New Roman" w:hAnsi="Times New Roman" w:cs="Times New Roman"/>
          <w:sz w:val="24"/>
          <w:szCs w:val="24"/>
          <w:lang w:eastAsia="es-ES"/>
        </w:rPr>
        <w:t xml:space="preserve"> emitidos por la compañía Indus</w:t>
      </w:r>
      <w:r w:rsidR="009B6145" w:rsidRPr="005A20DA">
        <w:rPr>
          <w:rFonts w:ascii="Times New Roman" w:eastAsia="Times New Roman" w:hAnsi="Times New Roman" w:cs="Times New Roman"/>
          <w:sz w:val="24"/>
          <w:szCs w:val="24"/>
          <w:lang w:eastAsia="es-ES"/>
        </w:rPr>
        <w:t>trial del norte S.A; el mismo dí</w:t>
      </w:r>
      <w:r w:rsidRPr="005A20DA">
        <w:rPr>
          <w:rFonts w:ascii="Times New Roman" w:eastAsia="Times New Roman" w:hAnsi="Times New Roman" w:cs="Times New Roman"/>
          <w:sz w:val="24"/>
          <w:szCs w:val="24"/>
          <w:lang w:eastAsia="es-ES"/>
        </w:rPr>
        <w:t>a de la emisión esta operación se da en el mercado primario y la empresa recibe el efectivo.</w:t>
      </w:r>
    </w:p>
    <w:p w:rsidR="009B6145"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Secundarios</w:t>
      </w:r>
    </w:p>
    <w:p w:rsidR="009B6145" w:rsidRPr="005A20DA" w:rsidRDefault="00194D04" w:rsidP="005A20DA">
      <w:pPr>
        <w:shd w:val="clear" w:color="auto" w:fill="FFFFFF"/>
        <w:spacing w:before="135" w:after="135" w:line="360" w:lineRule="auto"/>
        <w:jc w:val="both"/>
        <w:rPr>
          <w:rFonts w:ascii="Times New Roman" w:eastAsia="Times New Roman" w:hAnsi="Times New Roman" w:cs="Times New Roman"/>
          <w:b/>
          <w:bCs/>
          <w:sz w:val="24"/>
          <w:szCs w:val="24"/>
          <w:lang w:eastAsia="es-ES"/>
        </w:rPr>
      </w:pPr>
      <w:r w:rsidRPr="005A20DA">
        <w:rPr>
          <w:rFonts w:ascii="Times New Roman" w:eastAsia="Times New Roman" w:hAnsi="Times New Roman" w:cs="Times New Roman"/>
          <w:sz w:val="24"/>
          <w:szCs w:val="24"/>
          <w:lang w:eastAsia="es-ES"/>
        </w:rPr>
        <w:t xml:space="preserve">Los mercados secundarios son los mercados en donde los activos financieros que fueron emitidos y comercializados en los mercados primarios se </w:t>
      </w:r>
      <w:r w:rsidRPr="005A20DA">
        <w:rPr>
          <w:rFonts w:ascii="Times New Roman" w:eastAsia="Times New Roman" w:hAnsi="Times New Roman" w:cs="Times New Roman"/>
          <w:b/>
          <w:bCs/>
          <w:sz w:val="24"/>
          <w:szCs w:val="24"/>
          <w:lang w:eastAsia="es-ES"/>
        </w:rPr>
        <w:t>revenden</w:t>
      </w:r>
      <w:r w:rsidRPr="005A20DA">
        <w:rPr>
          <w:rFonts w:ascii="Times New Roman" w:eastAsia="Times New Roman" w:hAnsi="Times New Roman" w:cs="Times New Roman"/>
          <w:sz w:val="24"/>
          <w:szCs w:val="24"/>
          <w:lang w:eastAsia="es-ES"/>
        </w:rPr>
        <w:t xml:space="preserve"> al público en general. Aquí se establece el </w:t>
      </w:r>
      <w:r w:rsidRPr="005A20DA">
        <w:rPr>
          <w:rFonts w:ascii="Times New Roman" w:eastAsia="Times New Roman" w:hAnsi="Times New Roman" w:cs="Times New Roman"/>
          <w:b/>
          <w:bCs/>
          <w:sz w:val="24"/>
          <w:szCs w:val="24"/>
          <w:lang w:eastAsia="es-ES"/>
        </w:rPr>
        <w:t>precio definitivo</w:t>
      </w:r>
      <w:r w:rsidRPr="005A20DA">
        <w:rPr>
          <w:rFonts w:ascii="Times New Roman" w:eastAsia="Times New Roman" w:hAnsi="Times New Roman" w:cs="Times New Roman"/>
          <w:sz w:val="24"/>
          <w:szCs w:val="24"/>
          <w:lang w:eastAsia="es-ES"/>
        </w:rPr>
        <w:t xml:space="preserve"> del activo en cuestión. </w:t>
      </w:r>
      <w:r w:rsidR="009B6145" w:rsidRPr="005A20DA">
        <w:rPr>
          <w:rFonts w:ascii="Times New Roman" w:eastAsia="Times New Roman" w:hAnsi="Times New Roman" w:cs="Times New Roman"/>
          <w:sz w:val="24"/>
          <w:szCs w:val="24"/>
          <w:lang w:eastAsia="es-ES"/>
        </w:rPr>
        <w:t xml:space="preserve">Entonces podemos decir que cumplen con 2 funciones importantes que son que </w:t>
      </w:r>
      <w:r w:rsidR="009B6145" w:rsidRPr="005A20DA">
        <w:rPr>
          <w:rFonts w:ascii="Times New Roman" w:eastAsia="Times New Roman" w:hAnsi="Times New Roman" w:cs="Times New Roman"/>
          <w:b/>
          <w:bCs/>
          <w:sz w:val="24"/>
          <w:szCs w:val="24"/>
          <w:lang w:eastAsia="es-ES"/>
        </w:rPr>
        <w:t>hacen líquidos a los activos financieros y que establecen el precio definitivo de los mismos.</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Después de que los valores se venden al público (instituciones y personas Físicas) se negocian en el mercado secundario entre los inversionistas. Es en el mercado secundario donde los precios cambian en forma continua a medida que los inversionistas compran y venden valores. </w:t>
      </w:r>
    </w:p>
    <w:p w:rsidR="009B6145" w:rsidRDefault="00F06797"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lastRenderedPageBreak/>
        <w:t>EJEMPLO:</w:t>
      </w:r>
    </w:p>
    <w:p w:rsidR="00F06797" w:rsidRDefault="00F06797"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06797">
        <w:rPr>
          <w:rFonts w:ascii="Times New Roman" w:hAnsi="Times New Roman" w:cs="Times New Roman"/>
          <w:sz w:val="24"/>
          <w:szCs w:val="24"/>
        </w:rPr>
        <w:t>Supongamos que Lucía tiene un excedente de dinero que quiere invertir en las acciones de una nueva empresa porque sabe que estos instrumentos le pueden permitir el aumento de su patrimonio en un futuro. Si no existiera un mercado secundario que le permitiera a Lucía vender sus acciones en el momento en el que ella necesitara su dinero simplemente no las compraría; ni lo haría ningún otro inversionista. Así pues, ni Lucía podría realizar sus planes financieros ni el nuevo negocio podría emprenderse por falta de recursos. De esta forma, el mercado secundario constituye un apoyo fundamental para el financiamiento de las actividades productivas.</w:t>
      </w:r>
    </w:p>
    <w:p w:rsidR="00194D04" w:rsidRPr="005A20DA" w:rsidRDefault="005A20DA" w:rsidP="005A20DA">
      <w:pPr>
        <w:shd w:val="clear" w:color="auto" w:fill="FFFFFF"/>
        <w:spacing w:before="135" w:after="135" w:line="360" w:lineRule="auto"/>
        <w:jc w:val="both"/>
        <w:rPr>
          <w:rFonts w:ascii="Times New Roman" w:eastAsia="Times New Roman" w:hAnsi="Times New Roman" w:cs="Times New Roman"/>
          <w:b/>
          <w:bCs/>
          <w:sz w:val="24"/>
          <w:szCs w:val="24"/>
          <w:lang w:eastAsia="es-ES"/>
        </w:rPr>
      </w:pPr>
      <w:r w:rsidRPr="005A20DA">
        <w:rPr>
          <w:rFonts w:ascii="Times New Roman" w:eastAsia="Times New Roman" w:hAnsi="Times New Roman" w:cs="Times New Roman"/>
          <w:b/>
          <w:bCs/>
          <w:sz w:val="24"/>
          <w:szCs w:val="24"/>
          <w:lang w:eastAsia="es-ES"/>
        </w:rPr>
        <w:t>2</w:t>
      </w:r>
      <w:r w:rsidR="006E6925" w:rsidRPr="005A20DA">
        <w:rPr>
          <w:rFonts w:ascii="Times New Roman" w:eastAsia="Times New Roman" w:hAnsi="Times New Roman" w:cs="Times New Roman"/>
          <w:b/>
          <w:bCs/>
          <w:sz w:val="24"/>
          <w:szCs w:val="24"/>
          <w:lang w:eastAsia="es-ES"/>
        </w:rPr>
        <w:t>. POR LA FORMA DE ORGANIZACIÓN</w:t>
      </w:r>
    </w:p>
    <w:p w:rsidR="009B614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Monetario o Dinerario</w:t>
      </w:r>
      <w:r w:rsidRPr="005A20DA">
        <w:rPr>
          <w:rFonts w:ascii="Times New Roman" w:eastAsia="Times New Roman" w:hAnsi="Times New Roman" w:cs="Times New Roman"/>
          <w:sz w:val="24"/>
          <w:szCs w:val="24"/>
          <w:lang w:eastAsia="es-ES"/>
        </w:rPr>
        <w:t xml:space="preserve">: </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En</w:t>
      </w:r>
      <w:r w:rsidR="00194D04" w:rsidRPr="005A20DA">
        <w:rPr>
          <w:rFonts w:ascii="Times New Roman" w:eastAsia="Times New Roman" w:hAnsi="Times New Roman" w:cs="Times New Roman"/>
          <w:sz w:val="24"/>
          <w:szCs w:val="24"/>
          <w:lang w:eastAsia="es-ES"/>
        </w:rPr>
        <w:t xml:space="preserve"> él, se comercializan activos financieros con un vencimiento </w:t>
      </w:r>
      <w:r w:rsidR="00194D04" w:rsidRPr="005A20DA">
        <w:rPr>
          <w:rFonts w:ascii="Times New Roman" w:eastAsia="Times New Roman" w:hAnsi="Times New Roman" w:cs="Times New Roman"/>
          <w:b/>
          <w:bCs/>
          <w:sz w:val="24"/>
          <w:szCs w:val="24"/>
          <w:lang w:eastAsia="es-ES"/>
        </w:rPr>
        <w:t>menor al año</w:t>
      </w:r>
      <w:r w:rsidR="00194D04" w:rsidRPr="005A20DA">
        <w:rPr>
          <w:rFonts w:ascii="Times New Roman" w:eastAsia="Times New Roman" w:hAnsi="Times New Roman" w:cs="Times New Roman"/>
          <w:sz w:val="24"/>
          <w:szCs w:val="24"/>
          <w:lang w:eastAsia="es-ES"/>
        </w:rPr>
        <w:t xml:space="preserve">, o sea de corto plazo, al referirnos al plazo estamos hablando de que el derecho que tiene la parte inversora de adquirir los derechos sobre los flujos futuros de fondos re reduce en este caso al año. </w:t>
      </w:r>
    </w:p>
    <w:p w:rsidR="006E6925"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refiere aquellos mercados que negocian con valores a corto plazo y cuya vida es de un año o menos.</w:t>
      </w:r>
    </w:p>
    <w:p w:rsidR="009B614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sz w:val="24"/>
          <w:szCs w:val="24"/>
          <w:lang w:eastAsia="es-ES"/>
        </w:rPr>
        <w:t>Ejemplos</w:t>
      </w:r>
      <w:r w:rsidR="009B6145" w:rsidRPr="005A20DA">
        <w:rPr>
          <w:rFonts w:ascii="Times New Roman" w:eastAsia="Times New Roman" w:hAnsi="Times New Roman" w:cs="Times New Roman"/>
          <w:b/>
          <w:sz w:val="24"/>
          <w:szCs w:val="24"/>
          <w:lang w:eastAsia="es-ES"/>
        </w:rPr>
        <w:t>:</w:t>
      </w:r>
    </w:p>
    <w:p w:rsidR="00194D04"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Las</w:t>
      </w:r>
      <w:r w:rsidR="00194D04" w:rsidRPr="005A20DA">
        <w:rPr>
          <w:rFonts w:ascii="Times New Roman" w:eastAsia="Times New Roman" w:hAnsi="Times New Roman" w:cs="Times New Roman"/>
          <w:sz w:val="24"/>
          <w:szCs w:val="24"/>
          <w:lang w:eastAsia="es-ES"/>
        </w:rPr>
        <w:t xml:space="preserve"> aceptaciones bancarias, las letras del tesoro nacional, papeles comerciales.</w:t>
      </w:r>
    </w:p>
    <w:p w:rsidR="006E692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de Capitales</w:t>
      </w:r>
      <w:r w:rsidRPr="005A20DA">
        <w:rPr>
          <w:rFonts w:ascii="Times New Roman" w:eastAsia="Times New Roman" w:hAnsi="Times New Roman" w:cs="Times New Roman"/>
          <w:sz w:val="24"/>
          <w:szCs w:val="24"/>
          <w:lang w:eastAsia="es-ES"/>
        </w:rPr>
        <w:t xml:space="preserve">: </w:t>
      </w:r>
    </w:p>
    <w:p w:rsidR="006E692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En él, se comercializan activos financieros con un vencimiento </w:t>
      </w:r>
      <w:r w:rsidRPr="005A20DA">
        <w:rPr>
          <w:rFonts w:ascii="Times New Roman" w:eastAsia="Times New Roman" w:hAnsi="Times New Roman" w:cs="Times New Roman"/>
          <w:b/>
          <w:bCs/>
          <w:sz w:val="24"/>
          <w:szCs w:val="24"/>
          <w:lang w:eastAsia="es-ES"/>
        </w:rPr>
        <w:t>mayor al año</w:t>
      </w:r>
      <w:r w:rsidRPr="005A20DA">
        <w:rPr>
          <w:rFonts w:ascii="Times New Roman" w:eastAsia="Times New Roman" w:hAnsi="Times New Roman" w:cs="Times New Roman"/>
          <w:sz w:val="24"/>
          <w:szCs w:val="24"/>
          <w:lang w:eastAsia="es-ES"/>
        </w:rPr>
        <w:t xml:space="preserve">, o sea de mediano y largo plazo. </w:t>
      </w:r>
      <w:r w:rsidR="006E6925" w:rsidRPr="005A20DA">
        <w:rPr>
          <w:rFonts w:ascii="Times New Roman" w:eastAsia="Times New Roman" w:hAnsi="Times New Roman" w:cs="Times New Roman"/>
          <w:sz w:val="24"/>
          <w:szCs w:val="24"/>
          <w:lang w:eastAsia="es-ES"/>
        </w:rPr>
        <w:t>Se define por lo general como aquellos mercados cuyos valores tienen una vida de más de un año.</w:t>
      </w:r>
    </w:p>
    <w:p w:rsidR="006E692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sz w:val="24"/>
          <w:szCs w:val="24"/>
          <w:lang w:eastAsia="es-ES"/>
        </w:rPr>
        <w:t>Ejemplos</w:t>
      </w:r>
      <w:r w:rsidR="006E6925" w:rsidRPr="005A20DA">
        <w:rPr>
          <w:rFonts w:ascii="Times New Roman" w:eastAsia="Times New Roman" w:hAnsi="Times New Roman" w:cs="Times New Roman"/>
          <w:b/>
          <w:sz w:val="24"/>
          <w:szCs w:val="24"/>
          <w:lang w:eastAsia="es-ES"/>
        </w:rPr>
        <w:t>:</w:t>
      </w:r>
    </w:p>
    <w:p w:rsidR="00194D04"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Instrumentos</w:t>
      </w:r>
      <w:r w:rsidR="00194D04" w:rsidRPr="005A20DA">
        <w:rPr>
          <w:rFonts w:ascii="Times New Roman" w:eastAsia="Times New Roman" w:hAnsi="Times New Roman" w:cs="Times New Roman"/>
          <w:sz w:val="24"/>
          <w:szCs w:val="24"/>
          <w:lang w:eastAsia="es-ES"/>
        </w:rPr>
        <w:t xml:space="preserve"> de deuda, ON, </w:t>
      </w:r>
      <w:hyperlink r:id="rId22" w:history="1">
        <w:r w:rsidR="00194D04" w:rsidRPr="005A20DA">
          <w:rPr>
            <w:rFonts w:ascii="Times New Roman" w:eastAsia="Times New Roman" w:hAnsi="Times New Roman" w:cs="Times New Roman"/>
            <w:sz w:val="24"/>
            <w:szCs w:val="24"/>
            <w:lang w:eastAsia="es-ES"/>
          </w:rPr>
          <w:t>bonos</w:t>
        </w:r>
      </w:hyperlink>
      <w:r w:rsidR="00194D04" w:rsidRPr="005A20DA">
        <w:rPr>
          <w:rFonts w:ascii="Times New Roman" w:eastAsia="Times New Roman" w:hAnsi="Times New Roman" w:cs="Times New Roman"/>
          <w:sz w:val="24"/>
          <w:szCs w:val="24"/>
          <w:lang w:eastAsia="es-ES"/>
        </w:rPr>
        <w:t xml:space="preserve"> del </w:t>
      </w:r>
      <w:hyperlink r:id="rId23" w:history="1">
        <w:r w:rsidR="00194D04" w:rsidRPr="005A20DA">
          <w:rPr>
            <w:rFonts w:ascii="Times New Roman" w:eastAsia="Times New Roman" w:hAnsi="Times New Roman" w:cs="Times New Roman"/>
            <w:sz w:val="24"/>
            <w:szCs w:val="24"/>
            <w:lang w:eastAsia="es-ES"/>
          </w:rPr>
          <w:t>gobierno</w:t>
        </w:r>
      </w:hyperlink>
      <w:r w:rsidR="00194D04" w:rsidRPr="005A20DA">
        <w:rPr>
          <w:rFonts w:ascii="Times New Roman" w:eastAsia="Times New Roman" w:hAnsi="Times New Roman" w:cs="Times New Roman"/>
          <w:sz w:val="24"/>
          <w:szCs w:val="24"/>
          <w:lang w:eastAsia="es-ES"/>
        </w:rPr>
        <w:t xml:space="preserve">, acciones de empresas, </w:t>
      </w:r>
      <w:hyperlink r:id="rId24" w:history="1">
        <w:r w:rsidR="00194D04" w:rsidRPr="005A20DA">
          <w:rPr>
            <w:rFonts w:ascii="Times New Roman" w:eastAsia="Times New Roman" w:hAnsi="Times New Roman" w:cs="Times New Roman"/>
            <w:sz w:val="24"/>
            <w:szCs w:val="24"/>
            <w:lang w:eastAsia="es-ES"/>
          </w:rPr>
          <w:t>créditos</w:t>
        </w:r>
      </w:hyperlink>
      <w:r w:rsidR="00194D04" w:rsidRPr="005A20DA">
        <w:rPr>
          <w:rFonts w:ascii="Times New Roman" w:eastAsia="Times New Roman" w:hAnsi="Times New Roman" w:cs="Times New Roman"/>
          <w:sz w:val="24"/>
          <w:szCs w:val="24"/>
          <w:lang w:eastAsia="es-ES"/>
        </w:rPr>
        <w:t xml:space="preserve"> hipotecarios.</w:t>
      </w:r>
      <w:r w:rsidRPr="005A20DA">
        <w:rPr>
          <w:rFonts w:ascii="Times New Roman" w:eastAsia="Times New Roman" w:hAnsi="Times New Roman" w:cs="Times New Roman"/>
          <w:sz w:val="24"/>
          <w:szCs w:val="24"/>
          <w:lang w:eastAsia="es-ES"/>
        </w:rPr>
        <w:t xml:space="preserve"> </w:t>
      </w:r>
    </w:p>
    <w:p w:rsidR="005A20DA" w:rsidRPr="005A20DA" w:rsidRDefault="005A20DA"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hAnsi="Times New Roman" w:cs="Times New Roman"/>
          <w:b/>
          <w:sz w:val="24"/>
          <w:szCs w:val="24"/>
          <w:lang w:eastAsia="es-ES"/>
        </w:rPr>
        <w:t xml:space="preserve">3. DE ACUERDO AL INTERMEDIARIO </w:t>
      </w:r>
    </w:p>
    <w:p w:rsidR="005A20DA" w:rsidRPr="005A20DA" w:rsidRDefault="005A20DA" w:rsidP="005A20DA">
      <w:pPr>
        <w:autoSpaceDE w:val="0"/>
        <w:autoSpaceDN w:val="0"/>
        <w:adjustRightInd w:val="0"/>
        <w:spacing w:after="0" w:line="360" w:lineRule="auto"/>
        <w:ind w:left="360"/>
        <w:jc w:val="both"/>
        <w:rPr>
          <w:rFonts w:ascii="Times New Roman" w:hAnsi="Times New Roman" w:cs="Times New Roman"/>
          <w:sz w:val="24"/>
          <w:szCs w:val="24"/>
          <w:lang w:eastAsia="es-ES"/>
        </w:rPr>
      </w:pPr>
      <w:r w:rsidRPr="005A20DA">
        <w:rPr>
          <w:rFonts w:ascii="Times New Roman" w:hAnsi="Times New Roman" w:cs="Times New Roman"/>
          <w:b/>
          <w:sz w:val="24"/>
          <w:szCs w:val="24"/>
          <w:lang w:eastAsia="es-ES"/>
        </w:rPr>
        <w:t>Intermediación Financiera.-</w:t>
      </w:r>
      <w:r w:rsidRPr="005A20DA">
        <w:rPr>
          <w:rFonts w:ascii="Times New Roman" w:hAnsi="Times New Roman" w:cs="Times New Roman"/>
          <w:sz w:val="24"/>
          <w:szCs w:val="24"/>
          <w:lang w:eastAsia="es-ES"/>
        </w:rPr>
        <w:t xml:space="preserve"> en este mercado los recursos de los ahorristas e inversionistas se transfieren primero a una institución financiera, generalmente un banco, que a su vez se encarga de realizar una evaluación de riesgo y crediticia para colocarlo en diferentes sectores </w:t>
      </w:r>
      <w:r w:rsidRPr="005A20DA">
        <w:rPr>
          <w:rFonts w:ascii="Times New Roman" w:hAnsi="Times New Roman" w:cs="Times New Roman"/>
          <w:sz w:val="24"/>
          <w:szCs w:val="24"/>
          <w:lang w:eastAsia="es-ES"/>
        </w:rPr>
        <w:lastRenderedPageBreak/>
        <w:t>de actividad empresarial, como es obvio, el intermediario entre sus costos se margina una utilidad. Entre las instituciones que forman parte de este mercado tenemos: los bancos, instituciones financieras, mutualistas de ahorro y crédito, etc.</w:t>
      </w:r>
    </w:p>
    <w:p w:rsidR="005A20DA" w:rsidRPr="005A20DA" w:rsidRDefault="005A20DA" w:rsidP="005A20DA">
      <w:pPr>
        <w:autoSpaceDE w:val="0"/>
        <w:autoSpaceDN w:val="0"/>
        <w:adjustRightInd w:val="0"/>
        <w:spacing w:after="0" w:line="360" w:lineRule="auto"/>
        <w:ind w:left="360"/>
        <w:jc w:val="both"/>
        <w:rPr>
          <w:rFonts w:ascii="Times New Roman" w:hAnsi="Times New Roman" w:cs="Times New Roman"/>
          <w:b/>
          <w:sz w:val="24"/>
          <w:szCs w:val="24"/>
          <w:lang w:eastAsia="es-ES"/>
        </w:rPr>
      </w:pPr>
      <w:r w:rsidRPr="005A20DA">
        <w:rPr>
          <w:rFonts w:ascii="Times New Roman" w:hAnsi="Times New Roman" w:cs="Times New Roman"/>
          <w:b/>
          <w:sz w:val="24"/>
          <w:szCs w:val="24"/>
          <w:lang w:eastAsia="es-ES"/>
        </w:rPr>
        <w:t xml:space="preserve">Desintermediación Financiera.-  </w:t>
      </w:r>
      <w:r w:rsidRPr="005A20DA">
        <w:rPr>
          <w:rFonts w:ascii="Times New Roman" w:hAnsi="Times New Roman" w:cs="Times New Roman"/>
          <w:sz w:val="24"/>
          <w:szCs w:val="24"/>
          <w:lang w:eastAsia="es-ES"/>
        </w:rPr>
        <w:t>En este mercado, también conocido como el Mercado de Valores, las empresas captan fondos directamente de los  ahorristas y de los inversionistas sin la necesidad de un intermediario, esto se consigue a través de la emisión de títulos-valores sea de deuda o de patrimonio que luego son negociados en la Bolsa de Valores.</w:t>
      </w:r>
    </w:p>
    <w:p w:rsidR="00194D04" w:rsidRPr="005A20DA" w:rsidRDefault="005A20DA"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bookmarkStart w:id="1" w:name="integrac"/>
      <w:bookmarkEnd w:id="1"/>
      <w:r w:rsidRPr="005A20DA">
        <w:rPr>
          <w:rFonts w:ascii="Times New Roman" w:eastAsia="Times New Roman" w:hAnsi="Times New Roman" w:cs="Times New Roman"/>
          <w:b/>
          <w:sz w:val="24"/>
          <w:szCs w:val="24"/>
          <w:lang w:eastAsia="es-ES"/>
        </w:rPr>
        <w:t>4</w:t>
      </w:r>
      <w:r w:rsidR="006E6925" w:rsidRPr="005A20DA">
        <w:rPr>
          <w:rFonts w:ascii="Times New Roman" w:eastAsia="Times New Roman" w:hAnsi="Times New Roman" w:cs="Times New Roman"/>
          <w:b/>
          <w:sz w:val="24"/>
          <w:szCs w:val="24"/>
          <w:lang w:eastAsia="es-ES"/>
        </w:rPr>
        <w:t xml:space="preserve">. </w:t>
      </w:r>
      <w:r w:rsidR="00194D04" w:rsidRPr="005A20DA">
        <w:rPr>
          <w:rFonts w:ascii="Times New Roman" w:eastAsia="Times New Roman" w:hAnsi="Times New Roman" w:cs="Times New Roman"/>
          <w:b/>
          <w:bCs/>
          <w:sz w:val="24"/>
          <w:szCs w:val="24"/>
          <w:lang w:eastAsia="es-ES"/>
        </w:rPr>
        <w:t>INTEGRACIÓN DE LOS MERCADOS FINANCIEROS</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clasifican en:</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Nacional</w:t>
      </w:r>
    </w:p>
    <w:p w:rsidR="00194D04" w:rsidRPr="005A20DA" w:rsidRDefault="00194D04" w:rsidP="005A20DA">
      <w:pPr>
        <w:pStyle w:val="Prrafodelista"/>
        <w:numPr>
          <w:ilvl w:val="0"/>
          <w:numId w:val="8"/>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Domestico</w:t>
      </w:r>
      <w:r w:rsidRPr="005A20DA">
        <w:rPr>
          <w:rFonts w:ascii="Times New Roman" w:eastAsia="Times New Roman" w:hAnsi="Times New Roman" w:cs="Times New Roman"/>
          <w:sz w:val="24"/>
          <w:szCs w:val="24"/>
          <w:lang w:eastAsia="es-ES"/>
        </w:rPr>
        <w:t>: Tanto los emisores como los inversores de activos financieros están domiciliados en el país en donde se efectúa la transacción.</w:t>
      </w:r>
    </w:p>
    <w:p w:rsidR="00194D04" w:rsidRPr="005A20DA" w:rsidRDefault="00194D04" w:rsidP="005A20DA">
      <w:pPr>
        <w:pStyle w:val="Prrafodelista"/>
        <w:numPr>
          <w:ilvl w:val="0"/>
          <w:numId w:val="8"/>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Externo</w:t>
      </w:r>
      <w:r w:rsidRPr="005A20DA">
        <w:rPr>
          <w:rFonts w:ascii="Times New Roman" w:eastAsia="Times New Roman" w:hAnsi="Times New Roman" w:cs="Times New Roman"/>
          <w:sz w:val="24"/>
          <w:szCs w:val="24"/>
          <w:lang w:eastAsia="es-ES"/>
        </w:rPr>
        <w:t>: La transacción se efectúa en el país pero los emisores de los activos financieros no son domiciliados en el país.</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Internacional</w:t>
      </w:r>
    </w:p>
    <w:p w:rsidR="005A20DA" w:rsidRPr="00F33189" w:rsidRDefault="00194D04" w:rsidP="005F628E">
      <w:pPr>
        <w:pStyle w:val="Prrafodelista"/>
        <w:numPr>
          <w:ilvl w:val="0"/>
          <w:numId w:val="9"/>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Euromercados</w:t>
      </w:r>
      <w:r w:rsidRPr="005A20DA">
        <w:rPr>
          <w:rFonts w:ascii="Times New Roman" w:eastAsia="Times New Roman" w:hAnsi="Times New Roman" w:cs="Times New Roman"/>
          <w:sz w:val="24"/>
          <w:szCs w:val="24"/>
          <w:lang w:eastAsia="es-ES"/>
        </w:rPr>
        <w:t xml:space="preserve">: O también conocidos como mercados </w:t>
      </w:r>
      <w:r w:rsidRPr="005A20DA">
        <w:rPr>
          <w:rFonts w:ascii="Times New Roman" w:eastAsia="Times New Roman" w:hAnsi="Times New Roman" w:cs="Times New Roman"/>
          <w:b/>
          <w:bCs/>
          <w:sz w:val="24"/>
          <w:szCs w:val="24"/>
          <w:lang w:eastAsia="es-ES"/>
        </w:rPr>
        <w:t>OFF-SHORE</w:t>
      </w:r>
      <w:r w:rsidRPr="005A20DA">
        <w:rPr>
          <w:rFonts w:ascii="Times New Roman" w:eastAsia="Times New Roman" w:hAnsi="Times New Roman" w:cs="Times New Roman"/>
          <w:sz w:val="24"/>
          <w:szCs w:val="24"/>
          <w:lang w:eastAsia="es-ES"/>
        </w:rPr>
        <w:t>, son aquellos en los que los activos financieros son ofrecidos fuera del país sede del emisor y adquiridos por un inversor también domiciliado fuera del país sede del emisor</w:t>
      </w:r>
      <w:r w:rsidR="005F628E" w:rsidRPr="005A20DA">
        <w:rPr>
          <w:rFonts w:ascii="Times New Roman" w:eastAsia="Times New Roman" w:hAnsi="Times New Roman" w:cs="Times New Roman"/>
          <w:sz w:val="24"/>
          <w:szCs w:val="24"/>
          <w:lang w:eastAsia="es-ES"/>
        </w:rPr>
        <w:t>.</w:t>
      </w:r>
      <w:r w:rsidR="00F06797" w:rsidRPr="00F06797">
        <w:rPr>
          <w:rFonts w:ascii="Times New Roman" w:eastAsia="Times New Roman" w:hAnsi="Times New Roman" w:cs="Times New Roman"/>
          <w:b/>
          <w:sz w:val="24"/>
          <w:szCs w:val="24"/>
          <w:lang w:eastAsia="es-ES"/>
        </w:rPr>
        <w:t xml:space="preserve"> </w:t>
      </w:r>
      <w:sdt>
        <w:sdtPr>
          <w:rPr>
            <w:rFonts w:ascii="Times New Roman" w:eastAsia="Times New Roman" w:hAnsi="Times New Roman" w:cs="Times New Roman"/>
            <w:b/>
            <w:sz w:val="24"/>
            <w:szCs w:val="24"/>
            <w:lang w:eastAsia="es-ES"/>
          </w:rPr>
          <w:id w:val="10000791"/>
          <w:citation/>
        </w:sdtPr>
        <w:sdtContent>
          <w:r w:rsidR="00F06797">
            <w:rPr>
              <w:rFonts w:ascii="Times New Roman" w:eastAsia="Times New Roman" w:hAnsi="Times New Roman" w:cs="Times New Roman"/>
              <w:b/>
              <w:sz w:val="24"/>
              <w:szCs w:val="24"/>
              <w:lang w:eastAsia="es-ES"/>
            </w:rPr>
            <w:fldChar w:fldCharType="begin"/>
          </w:r>
          <w:r w:rsidR="00F06797">
            <w:rPr>
              <w:rFonts w:ascii="Times New Roman" w:eastAsia="Times New Roman" w:hAnsi="Times New Roman" w:cs="Times New Roman"/>
              <w:b/>
              <w:sz w:val="24"/>
              <w:szCs w:val="24"/>
              <w:lang w:eastAsia="es-ES"/>
            </w:rPr>
            <w:instrText xml:space="preserve"> CITATION Ano04 \l 12298 </w:instrText>
          </w:r>
          <w:r w:rsidR="00F06797">
            <w:rPr>
              <w:rFonts w:ascii="Times New Roman" w:eastAsia="Times New Roman" w:hAnsi="Times New Roman" w:cs="Times New Roman"/>
              <w:b/>
              <w:sz w:val="24"/>
              <w:szCs w:val="24"/>
              <w:lang w:eastAsia="es-ES"/>
            </w:rPr>
            <w:fldChar w:fldCharType="separate"/>
          </w:r>
          <w:r w:rsidR="00F06797" w:rsidRPr="00F06797">
            <w:rPr>
              <w:rFonts w:ascii="Times New Roman" w:eastAsia="Times New Roman" w:hAnsi="Times New Roman" w:cs="Times New Roman"/>
              <w:noProof/>
              <w:sz w:val="24"/>
              <w:szCs w:val="24"/>
              <w:lang w:eastAsia="es-ES"/>
            </w:rPr>
            <w:t>(Anonimo, 2004)</w:t>
          </w:r>
          <w:r w:rsidR="00F06797">
            <w:rPr>
              <w:rFonts w:ascii="Times New Roman" w:eastAsia="Times New Roman" w:hAnsi="Times New Roman" w:cs="Times New Roman"/>
              <w:b/>
              <w:sz w:val="24"/>
              <w:szCs w:val="24"/>
              <w:lang w:eastAsia="es-ES"/>
            </w:rPr>
            <w:fldChar w:fldCharType="end"/>
          </w:r>
        </w:sdtContent>
      </w:sdt>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P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sdt>
      <w:sdtPr>
        <w:id w:val="10000793"/>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F06797" w:rsidRDefault="00F06797">
          <w:pPr>
            <w:pStyle w:val="Ttulo1"/>
          </w:pPr>
          <w:r>
            <w:t>Bibliografía</w:t>
          </w:r>
        </w:p>
        <w:sdt>
          <w:sdtPr>
            <w:rPr>
              <w:lang w:val="es-ES"/>
            </w:rPr>
            <w:id w:val="111145805"/>
            <w:bibliography/>
          </w:sdtPr>
          <w:sdtContent>
            <w:p w:rsidR="00F06797" w:rsidRDefault="00F06797" w:rsidP="00F06797">
              <w:pPr>
                <w:pStyle w:val="Bibliografa"/>
                <w:rPr>
                  <w:noProof/>
                  <w:lang w:val="es-ES"/>
                </w:rPr>
              </w:pPr>
              <w:r>
                <w:rPr>
                  <w:lang w:val="es-ES"/>
                </w:rPr>
                <w:fldChar w:fldCharType="begin"/>
              </w:r>
              <w:r>
                <w:rPr>
                  <w:lang w:val="es-ES"/>
                </w:rPr>
                <w:instrText xml:space="preserve"> BIBLIOGRAPHY </w:instrText>
              </w:r>
              <w:r>
                <w:rPr>
                  <w:lang w:val="es-ES"/>
                </w:rPr>
                <w:fldChar w:fldCharType="separate"/>
              </w:r>
              <w:r>
                <w:rPr>
                  <w:noProof/>
                  <w:lang w:val="es-ES"/>
                </w:rPr>
                <w:t xml:space="preserve">Anonimo. (2004). Master en Finanzas. En Anonimo, </w:t>
              </w:r>
              <w:r>
                <w:rPr>
                  <w:i/>
                  <w:iCs/>
                  <w:noProof/>
                  <w:lang w:val="es-ES"/>
                </w:rPr>
                <w:t>Master en Finanzas</w:t>
              </w:r>
              <w:r>
                <w:rPr>
                  <w:noProof/>
                  <w:lang w:val="es-ES"/>
                </w:rPr>
                <w:t xml:space="preserve"> (págs. 183-184). liberdoplex.</w:t>
              </w:r>
            </w:p>
            <w:p w:rsidR="00F06797" w:rsidRDefault="00F06797" w:rsidP="00F06797">
              <w:pPr>
                <w:pStyle w:val="Bibliografa"/>
                <w:rPr>
                  <w:noProof/>
                  <w:lang w:val="es-ES"/>
                </w:rPr>
              </w:pPr>
              <w:r>
                <w:rPr>
                  <w:noProof/>
                  <w:lang w:val="es-ES"/>
                </w:rPr>
                <w:t xml:space="preserve">LOPES PASWALl joaquin, R. S. (2004). LOS MERCADOS DE VALORES. En R. S. LOPES PASWALl joaquin, </w:t>
              </w:r>
              <w:r>
                <w:rPr>
                  <w:i/>
                  <w:iCs/>
                  <w:noProof/>
                  <w:lang w:val="es-ES"/>
                </w:rPr>
                <w:t>LOS MERCADOS DE VALORES</w:t>
              </w:r>
              <w:r>
                <w:rPr>
                  <w:noProof/>
                  <w:lang w:val="es-ES"/>
                </w:rPr>
                <w:t xml:space="preserve"> (pág. 219).</w:t>
              </w:r>
            </w:p>
            <w:p w:rsidR="00F06797" w:rsidRDefault="00F06797" w:rsidP="00F06797">
              <w:pPr>
                <w:pStyle w:val="Bibliografa"/>
                <w:rPr>
                  <w:noProof/>
                  <w:lang w:val="es-ES"/>
                </w:rPr>
              </w:pPr>
              <w:r>
                <w:rPr>
                  <w:noProof/>
                  <w:lang w:val="es-ES"/>
                </w:rPr>
                <w:t xml:space="preserve">OCHOA SETZER, g. (2009). Administración Financiera. En g. OCHOA SETZER, </w:t>
              </w:r>
              <w:r>
                <w:rPr>
                  <w:i/>
                  <w:iCs/>
                  <w:noProof/>
                  <w:lang w:val="es-ES"/>
                </w:rPr>
                <w:t>Administración Financiera</w:t>
              </w:r>
              <w:r>
                <w:rPr>
                  <w:noProof/>
                  <w:lang w:val="es-ES"/>
                </w:rPr>
                <w:t xml:space="preserve"> (págs. 4-11). MCGRAW HILL.</w:t>
              </w:r>
            </w:p>
            <w:p w:rsidR="00F06797" w:rsidRDefault="00F06797" w:rsidP="00F06797">
              <w:pPr>
                <w:pStyle w:val="Bibliografa"/>
                <w:rPr>
                  <w:noProof/>
                  <w:lang w:val="es-ES"/>
                </w:rPr>
              </w:pPr>
              <w:r>
                <w:rPr>
                  <w:noProof/>
                  <w:lang w:val="es-ES"/>
                </w:rPr>
                <w:t xml:space="preserve">STANLEY, B. (2008). Fundamentos de la Administracion Financiera. En B. STANLEY, </w:t>
              </w:r>
              <w:r>
                <w:rPr>
                  <w:i/>
                  <w:iCs/>
                  <w:noProof/>
                  <w:lang w:val="es-ES"/>
                </w:rPr>
                <w:t>Fundamentos de la Administracion Financiera</w:t>
              </w:r>
              <w:r>
                <w:rPr>
                  <w:noProof/>
                  <w:lang w:val="es-ES"/>
                </w:rPr>
                <w:t xml:space="preserve"> (pág. 15). Ricardo Alejandro del Bosque.</w:t>
              </w:r>
            </w:p>
            <w:p w:rsidR="00F06797" w:rsidRDefault="00F06797" w:rsidP="00F06797">
              <w:pPr>
                <w:rPr>
                  <w:lang w:val="es-ES"/>
                </w:rPr>
              </w:pPr>
              <w:r>
                <w:rPr>
                  <w:lang w:val="es-ES"/>
                </w:rPr>
                <w:fldChar w:fldCharType="end"/>
              </w:r>
            </w:p>
          </w:sdtContent>
        </w:sdt>
      </w:sdtContent>
    </w:sdt>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051769" w:rsidRDefault="00051769" w:rsidP="006E6925">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lastRenderedPageBreak/>
        <w:t>CONCLUSIONES</w:t>
      </w:r>
      <w:r>
        <w:rPr>
          <w:rFonts w:ascii="Times New Roman" w:hAnsi="Times New Roman" w:cs="Times New Roman"/>
          <w:b/>
          <w:sz w:val="24"/>
          <w:szCs w:val="24"/>
        </w:rPr>
        <w:t>:</w:t>
      </w:r>
    </w:p>
    <w:p w:rsidR="004733A2" w:rsidRDefault="004733A2" w:rsidP="004733A2">
      <w:pPr>
        <w:pStyle w:val="NormalWeb"/>
        <w:numPr>
          <w:ilvl w:val="0"/>
          <w:numId w:val="16"/>
        </w:numPr>
        <w:spacing w:line="360" w:lineRule="auto"/>
        <w:jc w:val="both"/>
      </w:pPr>
      <w:r w:rsidRPr="004733A2">
        <w:t xml:space="preserve">El buen funcionamiento mercado financiero es fundamental para el crecimiento de la economía de un país ya que es el medio que permite la asignación eficiente de capital al poner en contacto el ahorro y la inversión. </w:t>
      </w:r>
    </w:p>
    <w:p w:rsidR="00823670" w:rsidRDefault="00823670" w:rsidP="00823670">
      <w:pPr>
        <w:pStyle w:val="NormalWeb"/>
        <w:numPr>
          <w:ilvl w:val="0"/>
          <w:numId w:val="16"/>
        </w:numPr>
        <w:spacing w:line="360" w:lineRule="auto"/>
        <w:jc w:val="both"/>
      </w:pPr>
      <w:r>
        <w:t>La finalidad del mercado financiero es poner en contacto ofertantes y demandantes de fondos, y determinar los precios justos de los diferentes activos financieros.</w:t>
      </w:r>
    </w:p>
    <w:p w:rsidR="004733A2" w:rsidRPr="004733A2" w:rsidRDefault="004733A2" w:rsidP="004733A2">
      <w:pPr>
        <w:pStyle w:val="NormalWeb"/>
        <w:numPr>
          <w:ilvl w:val="0"/>
          <w:numId w:val="16"/>
        </w:numPr>
        <w:spacing w:line="360" w:lineRule="auto"/>
        <w:jc w:val="both"/>
      </w:pPr>
      <w:r w:rsidRPr="00BE2CB3">
        <w:t xml:space="preserve">Los mercados primarios son los mercados en donde se comercializan </w:t>
      </w:r>
      <w:r w:rsidRPr="004733A2">
        <w:rPr>
          <w:bCs/>
        </w:rPr>
        <w:t>por primera vez</w:t>
      </w:r>
      <w:r>
        <w:rPr>
          <w:bCs/>
        </w:rPr>
        <w:t>.</w:t>
      </w:r>
    </w:p>
    <w:p w:rsidR="004733A2" w:rsidRDefault="00051769" w:rsidP="006E6925">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t>RECOMENDACIONES</w:t>
      </w:r>
      <w:r>
        <w:rPr>
          <w:rFonts w:ascii="Times New Roman" w:hAnsi="Times New Roman" w:cs="Times New Roman"/>
          <w:b/>
          <w:sz w:val="24"/>
          <w:szCs w:val="24"/>
        </w:rPr>
        <w:t>:</w:t>
      </w:r>
    </w:p>
    <w:p w:rsidR="00B6296A" w:rsidRDefault="00B6296A" w:rsidP="00BE2954">
      <w:pPr>
        <w:pStyle w:val="Prrafodelista"/>
        <w:numPr>
          <w:ilvl w:val="0"/>
          <w:numId w:val="18"/>
        </w:numPr>
        <w:spacing w:line="360" w:lineRule="auto"/>
        <w:jc w:val="both"/>
        <w:rPr>
          <w:rFonts w:ascii="Times New Roman" w:hAnsi="Times New Roman" w:cs="Times New Roman"/>
          <w:b/>
          <w:sz w:val="24"/>
          <w:szCs w:val="24"/>
        </w:rPr>
      </w:pPr>
      <w:r w:rsidRPr="00BE2954">
        <w:rPr>
          <w:rFonts w:ascii="Times New Roman" w:hAnsi="Times New Roman" w:cs="Times New Roman"/>
          <w:sz w:val="24"/>
          <w:szCs w:val="24"/>
        </w:rPr>
        <w:t>Debe existir un buen manejo de los mercados financieros para poder incrementar el ahorro y la inversión.</w:t>
      </w:r>
      <w:r w:rsidRPr="00BE2954">
        <w:rPr>
          <w:rFonts w:ascii="Times New Roman" w:hAnsi="Times New Roman" w:cs="Times New Roman"/>
          <w:b/>
          <w:sz w:val="24"/>
          <w:szCs w:val="24"/>
        </w:rPr>
        <w:t xml:space="preserve"> </w:t>
      </w:r>
    </w:p>
    <w:p w:rsidR="00823670" w:rsidRPr="00823670" w:rsidRDefault="00823670" w:rsidP="00BE2954">
      <w:pPr>
        <w:pStyle w:val="Prrafodelista"/>
        <w:numPr>
          <w:ilvl w:val="0"/>
          <w:numId w:val="18"/>
        </w:numPr>
        <w:spacing w:line="360" w:lineRule="auto"/>
        <w:jc w:val="both"/>
        <w:rPr>
          <w:rFonts w:ascii="Times New Roman" w:hAnsi="Times New Roman" w:cs="Times New Roman"/>
          <w:sz w:val="24"/>
          <w:szCs w:val="24"/>
        </w:rPr>
      </w:pPr>
      <w:r w:rsidRPr="00823670">
        <w:rPr>
          <w:rFonts w:ascii="Times New Roman" w:hAnsi="Times New Roman" w:cs="Times New Roman"/>
          <w:sz w:val="24"/>
          <w:szCs w:val="24"/>
        </w:rPr>
        <w:t xml:space="preserve">Es </w:t>
      </w:r>
      <w:r>
        <w:rPr>
          <w:rFonts w:ascii="Times New Roman" w:hAnsi="Times New Roman" w:cs="Times New Roman"/>
          <w:sz w:val="24"/>
          <w:szCs w:val="24"/>
        </w:rPr>
        <w:t xml:space="preserve">importante que </w:t>
      </w:r>
      <w:r w:rsidRPr="00823670">
        <w:rPr>
          <w:rFonts w:ascii="Times New Roman" w:hAnsi="Times New Roman" w:cs="Times New Roman"/>
          <w:sz w:val="24"/>
          <w:szCs w:val="24"/>
        </w:rPr>
        <w:t>existan ofertantes y demandantes de fondos para dar lugar al desarrollo de los mercados Financieros.</w:t>
      </w:r>
    </w:p>
    <w:p w:rsidR="00BE2954" w:rsidRDefault="00BE2954" w:rsidP="00BE2954">
      <w:pPr>
        <w:pStyle w:val="Prrafodelista"/>
        <w:numPr>
          <w:ilvl w:val="0"/>
          <w:numId w:val="18"/>
        </w:numPr>
        <w:spacing w:line="360" w:lineRule="auto"/>
        <w:jc w:val="both"/>
        <w:rPr>
          <w:rFonts w:ascii="Times New Roman" w:hAnsi="Times New Roman" w:cs="Times New Roman"/>
          <w:sz w:val="24"/>
          <w:szCs w:val="24"/>
        </w:rPr>
      </w:pPr>
      <w:r w:rsidRPr="00BD056F">
        <w:rPr>
          <w:rFonts w:ascii="Times New Roman" w:hAnsi="Times New Roman" w:cs="Times New Roman"/>
          <w:sz w:val="24"/>
          <w:szCs w:val="24"/>
        </w:rPr>
        <w:t>Es necesario que los mercados Financieros</w:t>
      </w:r>
      <w:r w:rsidR="00BD056F">
        <w:rPr>
          <w:rFonts w:ascii="Times New Roman" w:hAnsi="Times New Roman" w:cs="Times New Roman"/>
          <w:sz w:val="24"/>
          <w:szCs w:val="24"/>
        </w:rPr>
        <w:t xml:space="preserve"> se planteen estrategias para el buen funcionamiento y así poder atraer a las instituciones financieras </w:t>
      </w:r>
      <w:r w:rsidR="00823670">
        <w:rPr>
          <w:rFonts w:ascii="Times New Roman" w:hAnsi="Times New Roman" w:cs="Times New Roman"/>
          <w:sz w:val="24"/>
          <w:szCs w:val="24"/>
        </w:rPr>
        <w:t>para tener mayor rentabilidad.</w:t>
      </w:r>
    </w:p>
    <w:p w:rsidR="00BD056F" w:rsidRPr="00823670" w:rsidRDefault="00BD056F" w:rsidP="00823670">
      <w:pPr>
        <w:spacing w:line="360" w:lineRule="auto"/>
        <w:ind w:left="360"/>
        <w:jc w:val="both"/>
        <w:rPr>
          <w:rFonts w:ascii="Times New Roman" w:hAnsi="Times New Roman" w:cs="Times New Roman"/>
          <w:sz w:val="24"/>
          <w:szCs w:val="24"/>
        </w:rPr>
      </w:pPr>
    </w:p>
    <w:p w:rsidR="00D66B95" w:rsidRPr="00BE2954" w:rsidRDefault="00D66B95" w:rsidP="006E6925">
      <w:pPr>
        <w:spacing w:line="360" w:lineRule="auto"/>
        <w:jc w:val="both"/>
        <w:rPr>
          <w:rFonts w:ascii="Times New Roman" w:hAnsi="Times New Roman" w:cs="Times New Roman"/>
          <w:sz w:val="24"/>
          <w:szCs w:val="24"/>
        </w:rPr>
      </w:pPr>
    </w:p>
    <w:p w:rsidR="00B6296A" w:rsidRDefault="00B6296A"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Pr="0024040A" w:rsidRDefault="00051769" w:rsidP="0024040A">
      <w:pPr>
        <w:spacing w:line="360" w:lineRule="auto"/>
        <w:jc w:val="center"/>
        <w:rPr>
          <w:rFonts w:ascii="Times New Roman" w:hAnsi="Times New Roman" w:cs="Times New Roman"/>
          <w:b/>
          <w:sz w:val="28"/>
          <w:szCs w:val="28"/>
          <w:u w:val="single"/>
        </w:rPr>
      </w:pPr>
      <w:r w:rsidRPr="0024040A">
        <w:rPr>
          <w:rFonts w:ascii="Times New Roman" w:hAnsi="Times New Roman" w:cs="Times New Roman"/>
          <w:b/>
          <w:sz w:val="28"/>
          <w:szCs w:val="28"/>
          <w:u w:val="single"/>
        </w:rPr>
        <w:lastRenderedPageBreak/>
        <w:t>ANEXOS</w:t>
      </w:r>
    </w:p>
    <w:p w:rsidR="0024040A" w:rsidRDefault="0024040A"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Mercados Financieros</w:t>
      </w:r>
    </w:p>
    <w:p w:rsidR="00051769" w:rsidRDefault="00051769" w:rsidP="006E6925">
      <w:pPr>
        <w:spacing w:line="360" w:lineRule="auto"/>
        <w:jc w:val="both"/>
        <w:rPr>
          <w:rFonts w:ascii="Times New Roman" w:hAnsi="Times New Roman" w:cs="Times New Roman"/>
          <w:b/>
          <w:sz w:val="24"/>
          <w:szCs w:val="24"/>
        </w:rPr>
      </w:pPr>
      <w:r>
        <w:rPr>
          <w:rFonts w:ascii="Arial" w:hAnsi="Arial" w:cs="Arial"/>
          <w:noProof/>
          <w:color w:val="0000FF"/>
          <w:sz w:val="27"/>
          <w:szCs w:val="27"/>
          <w:lang w:eastAsia="es-EC"/>
        </w:rPr>
        <w:drawing>
          <wp:inline distT="0" distB="0" distL="0" distR="0">
            <wp:extent cx="2466975" cy="1600200"/>
            <wp:effectExtent l="19050" t="0" r="9525" b="0"/>
            <wp:docPr id="2" name="rg_hi" descr="http://t0.gstatic.com/images?q=tbn:ANd9GcRgWIuy-wBlJbSggO9cw_To7kuxrpAiFCDZC-AwvidL-geGizI2">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gWIuy-wBlJbSggO9cw_To7kuxrpAiFCDZC-AwvidL-geGizI2">
                      <a:hlinkClick r:id="rId25"/>
                    </pic:cNvPr>
                    <pic:cNvPicPr>
                      <a:picLocks noChangeAspect="1" noChangeArrowheads="1"/>
                    </pic:cNvPicPr>
                  </pic:nvPicPr>
                  <pic:blipFill>
                    <a:blip r:embed="rId26"/>
                    <a:srcRect/>
                    <a:stretch>
                      <a:fillRect/>
                    </a:stretch>
                  </pic:blipFill>
                  <pic:spPr bwMode="auto">
                    <a:xfrm>
                      <a:off x="0" y="0"/>
                      <a:ext cx="2466975" cy="1600200"/>
                    </a:xfrm>
                    <a:prstGeom prst="rect">
                      <a:avLst/>
                    </a:prstGeom>
                    <a:noFill/>
                    <a:ln w="9525">
                      <a:noFill/>
                      <a:miter lim="800000"/>
                      <a:headEnd/>
                      <a:tailEnd/>
                    </a:ln>
                  </pic:spPr>
                </pic:pic>
              </a:graphicData>
            </a:graphic>
          </wp:inline>
        </w:drawing>
      </w:r>
      <w:r w:rsidR="00D66B95">
        <w:rPr>
          <w:rFonts w:ascii="Times New Roman" w:hAnsi="Times New Roman" w:cs="Times New Roman"/>
          <w:b/>
          <w:sz w:val="24"/>
          <w:szCs w:val="24"/>
        </w:rPr>
        <w:t xml:space="preserve"> </w:t>
      </w:r>
      <w:r w:rsidR="00D66B95">
        <w:rPr>
          <w:rFonts w:ascii="Arial" w:hAnsi="Arial" w:cs="Arial"/>
          <w:noProof/>
          <w:color w:val="0000FF"/>
          <w:sz w:val="27"/>
          <w:szCs w:val="27"/>
          <w:lang w:eastAsia="es-EC"/>
        </w:rPr>
        <w:drawing>
          <wp:inline distT="0" distB="0" distL="0" distR="0">
            <wp:extent cx="2628900" cy="1590675"/>
            <wp:effectExtent l="19050" t="0" r="0" b="0"/>
            <wp:docPr id="4" name="rg_hi" descr="http://t1.gstatic.com/images?q=tbn:ANd9GcTxmGQTgKEpTUDKu2SaOrez-GEVqymwH_tF88b60ruY_kB21YYz">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xmGQTgKEpTUDKu2SaOrez-GEVqymwH_tF88b60ruY_kB21YYz">
                      <a:hlinkClick r:id="rId27"/>
                    </pic:cNvPr>
                    <pic:cNvPicPr>
                      <a:picLocks noChangeAspect="1" noChangeArrowheads="1"/>
                    </pic:cNvPicPr>
                  </pic:nvPicPr>
                  <pic:blipFill>
                    <a:blip r:embed="rId28"/>
                    <a:srcRect/>
                    <a:stretch>
                      <a:fillRect/>
                    </a:stretch>
                  </pic:blipFill>
                  <pic:spPr bwMode="auto">
                    <a:xfrm>
                      <a:off x="0" y="0"/>
                      <a:ext cx="2628900" cy="1590675"/>
                    </a:xfrm>
                    <a:prstGeom prst="rect">
                      <a:avLst/>
                    </a:prstGeom>
                    <a:noFill/>
                    <a:ln w="9525">
                      <a:noFill/>
                      <a:miter lim="800000"/>
                      <a:headEnd/>
                      <a:tailEnd/>
                    </a:ln>
                  </pic:spPr>
                </pic:pic>
              </a:graphicData>
            </a:graphic>
          </wp:inline>
        </w:drawing>
      </w:r>
    </w:p>
    <w:p w:rsidR="0024040A" w:rsidRDefault="00550A59"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5A20DA">
        <w:rPr>
          <w:rFonts w:ascii="Times New Roman" w:hAnsi="Times New Roman" w:cs="Times New Roman"/>
          <w:b/>
          <w:sz w:val="24"/>
          <w:szCs w:val="24"/>
        </w:rPr>
        <w:t>Mercados primarios  y secundarios</w:t>
      </w:r>
    </w:p>
    <w:p w:rsidR="00550A59" w:rsidRDefault="0024040A" w:rsidP="005A20DA">
      <w:pPr>
        <w:spacing w:line="360" w:lineRule="auto"/>
        <w:jc w:val="both"/>
        <w:rPr>
          <w:rFonts w:ascii="Times New Roman" w:hAnsi="Times New Roman" w:cs="Times New Roman"/>
          <w:b/>
          <w:sz w:val="24"/>
          <w:szCs w:val="24"/>
        </w:rPr>
      </w:pPr>
      <w:r>
        <w:rPr>
          <w:rFonts w:ascii="Arial" w:hAnsi="Arial" w:cs="Arial"/>
          <w:noProof/>
          <w:color w:val="1122CC"/>
          <w:sz w:val="27"/>
          <w:szCs w:val="27"/>
          <w:lang w:eastAsia="es-EC"/>
        </w:rPr>
        <w:drawing>
          <wp:inline distT="0" distB="0" distL="0" distR="0">
            <wp:extent cx="2466975" cy="1438275"/>
            <wp:effectExtent l="19050" t="0" r="9525" b="0"/>
            <wp:docPr id="13" name="rg_hi" descr="http://t1.gstatic.com/images?q=tbn:ANd9GcS_yjXHzvQkdQ3so3i4Jtsc7_34pBhatO6BGk5scKYcTH53rzYY">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_yjXHzvQkdQ3so3i4Jtsc7_34pBhatO6BGk5scKYcTH53rzYY">
                      <a:hlinkClick r:id="rId29"/>
                    </pic:cNvPr>
                    <pic:cNvPicPr>
                      <a:picLocks noChangeAspect="1" noChangeArrowheads="1"/>
                    </pic:cNvPicPr>
                  </pic:nvPicPr>
                  <pic:blipFill>
                    <a:blip r:embed="rId30"/>
                    <a:srcRect/>
                    <a:stretch>
                      <a:fillRect/>
                    </a:stretch>
                  </pic:blipFill>
                  <pic:spPr bwMode="auto">
                    <a:xfrm>
                      <a:off x="0" y="0"/>
                      <a:ext cx="2466975" cy="1438275"/>
                    </a:xfrm>
                    <a:prstGeom prst="rect">
                      <a:avLst/>
                    </a:prstGeom>
                    <a:noFill/>
                    <a:ln w="9525">
                      <a:noFill/>
                      <a:miter lim="800000"/>
                      <a:headEnd/>
                      <a:tailEnd/>
                    </a:ln>
                  </pic:spPr>
                </pic:pic>
              </a:graphicData>
            </a:graphic>
          </wp:inline>
        </w:drawing>
      </w:r>
      <w:r w:rsidR="00550A59">
        <w:rPr>
          <w:rFonts w:ascii="Times New Roman" w:hAnsi="Times New Roman" w:cs="Times New Roman"/>
          <w:b/>
          <w:sz w:val="24"/>
          <w:szCs w:val="24"/>
        </w:rPr>
        <w:t xml:space="preserve">  </w:t>
      </w:r>
      <w:r w:rsidR="005A20DA">
        <w:rPr>
          <w:rFonts w:ascii="Arial" w:hAnsi="Arial" w:cs="Arial"/>
          <w:noProof/>
          <w:color w:val="1122CC"/>
          <w:sz w:val="27"/>
          <w:szCs w:val="27"/>
          <w:lang w:eastAsia="es-EC"/>
        </w:rPr>
        <w:drawing>
          <wp:inline distT="0" distB="0" distL="0" distR="0">
            <wp:extent cx="2809875" cy="1466850"/>
            <wp:effectExtent l="19050" t="0" r="9525" b="0"/>
            <wp:docPr id="8" name="rg_hi" descr="http://t1.gstatic.com/images?q=tbn:ANd9GcSM01NEo3hSAMfNUBHQmV3bvcGH5ycZuPXRPWZ2il2CiE4NcYmo">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M01NEo3hSAMfNUBHQmV3bvcGH5ycZuPXRPWZ2il2CiE4NcYmo">
                      <a:hlinkClick r:id="rId31"/>
                    </pic:cNvPr>
                    <pic:cNvPicPr>
                      <a:picLocks noChangeAspect="1" noChangeArrowheads="1"/>
                    </pic:cNvPicPr>
                  </pic:nvPicPr>
                  <pic:blipFill>
                    <a:blip r:embed="rId32"/>
                    <a:srcRect/>
                    <a:stretch>
                      <a:fillRect/>
                    </a:stretch>
                  </pic:blipFill>
                  <pic:spPr bwMode="auto">
                    <a:xfrm>
                      <a:off x="0" y="0"/>
                      <a:ext cx="2809875" cy="1466850"/>
                    </a:xfrm>
                    <a:prstGeom prst="rect">
                      <a:avLst/>
                    </a:prstGeom>
                    <a:noFill/>
                    <a:ln w="9525">
                      <a:noFill/>
                      <a:miter lim="800000"/>
                      <a:headEnd/>
                      <a:tailEnd/>
                    </a:ln>
                  </pic:spPr>
                </pic:pic>
              </a:graphicData>
            </a:graphic>
          </wp:inline>
        </w:drawing>
      </w:r>
    </w:p>
    <w:p w:rsidR="00550A59" w:rsidRDefault="00550A59" w:rsidP="00550A5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Inversiones </w:t>
      </w:r>
    </w:p>
    <w:p w:rsidR="0024040A" w:rsidRDefault="005A20DA" w:rsidP="006E6925">
      <w:pPr>
        <w:spacing w:line="360" w:lineRule="auto"/>
        <w:jc w:val="both"/>
        <w:rPr>
          <w:rFonts w:ascii="Times New Roman" w:hAnsi="Times New Roman" w:cs="Times New Roman"/>
          <w:b/>
          <w:sz w:val="24"/>
          <w:szCs w:val="24"/>
        </w:rPr>
      </w:pPr>
      <w:r w:rsidRPr="005A20DA">
        <w:rPr>
          <w:rFonts w:ascii="Arial" w:hAnsi="Arial" w:cs="Arial"/>
          <w:noProof/>
          <w:color w:val="0000FF"/>
          <w:sz w:val="27"/>
          <w:szCs w:val="27"/>
          <w:lang w:eastAsia="es-EC"/>
        </w:rPr>
        <w:drawing>
          <wp:inline distT="0" distB="0" distL="0" distR="0">
            <wp:extent cx="2447925" cy="1962150"/>
            <wp:effectExtent l="19050" t="0" r="9525" b="0"/>
            <wp:docPr id="9" name="rg_hi" descr="http://t2.gstatic.com/images?q=tbn:ANd9GcQLqd-lQ9qdfXJi4NCFNgw3-AYAFo7MYqsT1DY10R4NJiKxV1mu4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Lqd-lQ9qdfXJi4NCFNgw3-AYAFo7MYqsT1DY10R4NJiKxV1mu4g">
                      <a:hlinkClick r:id="rId33"/>
                    </pic:cNvPr>
                    <pic:cNvPicPr>
                      <a:picLocks noChangeAspect="1" noChangeArrowheads="1"/>
                    </pic:cNvPicPr>
                  </pic:nvPicPr>
                  <pic:blipFill>
                    <a:blip r:embed="rId34"/>
                    <a:srcRect/>
                    <a:stretch>
                      <a:fillRect/>
                    </a:stretch>
                  </pic:blipFill>
                  <pic:spPr bwMode="auto">
                    <a:xfrm>
                      <a:off x="0" y="0"/>
                      <a:ext cx="2447925" cy="1962150"/>
                    </a:xfrm>
                    <a:prstGeom prst="rect">
                      <a:avLst/>
                    </a:prstGeom>
                    <a:noFill/>
                    <a:ln w="9525">
                      <a:noFill/>
                      <a:miter lim="800000"/>
                      <a:headEnd/>
                      <a:tailEnd/>
                    </a:ln>
                  </pic:spPr>
                </pic:pic>
              </a:graphicData>
            </a:graphic>
          </wp:inline>
        </w:drawing>
      </w:r>
      <w:r w:rsidR="0024040A">
        <w:rPr>
          <w:rFonts w:ascii="Times New Roman" w:hAnsi="Times New Roman" w:cs="Times New Roman"/>
          <w:b/>
          <w:sz w:val="24"/>
          <w:szCs w:val="24"/>
        </w:rPr>
        <w:t xml:space="preserve"> </w:t>
      </w:r>
      <w:r w:rsidR="0024040A">
        <w:rPr>
          <w:rFonts w:ascii="Arial" w:hAnsi="Arial" w:cs="Arial"/>
          <w:noProof/>
          <w:color w:val="1122CC"/>
          <w:sz w:val="27"/>
          <w:szCs w:val="27"/>
          <w:lang w:eastAsia="es-EC"/>
        </w:rPr>
        <w:drawing>
          <wp:inline distT="0" distB="0" distL="0" distR="0">
            <wp:extent cx="2619375" cy="1666875"/>
            <wp:effectExtent l="19050" t="0" r="9525" b="0"/>
            <wp:docPr id="5" name="rg_hi" descr="http://t2.gstatic.com/images?q=tbn:ANd9GcRTFs1YeKMAkKWUhOIkwcjmjKIZnwksd2dryCQGhjnNsHfSs0lwV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TFs1YeKMAkKWUhOIkwcjmjKIZnwksd2dryCQGhjnNsHfSs0lwVg">
                      <a:hlinkClick r:id="rId35"/>
                    </pic:cNvPr>
                    <pic:cNvPicPr>
                      <a:picLocks noChangeAspect="1" noChangeArrowheads="1"/>
                    </pic:cNvPicPr>
                  </pic:nvPicPr>
                  <pic:blipFill>
                    <a:blip r:embed="rId36"/>
                    <a:srcRect/>
                    <a:stretch>
                      <a:fillRect/>
                    </a:stretch>
                  </pic:blipFill>
                  <pic:spPr bwMode="auto">
                    <a:xfrm>
                      <a:off x="0" y="0"/>
                      <a:ext cx="2619375" cy="1666875"/>
                    </a:xfrm>
                    <a:prstGeom prst="rect">
                      <a:avLst/>
                    </a:prstGeom>
                    <a:noFill/>
                    <a:ln w="9525">
                      <a:noFill/>
                      <a:miter lim="800000"/>
                      <a:headEnd/>
                      <a:tailEnd/>
                    </a:ln>
                  </pic:spPr>
                </pic:pic>
              </a:graphicData>
            </a:graphic>
          </wp:inline>
        </w:drawing>
      </w:r>
    </w:p>
    <w:p w:rsidR="0024040A" w:rsidRDefault="0024040A"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F06797" w:rsidRPr="00051769" w:rsidRDefault="00F06797" w:rsidP="006E6925">
      <w:pPr>
        <w:spacing w:line="360" w:lineRule="auto"/>
        <w:jc w:val="both"/>
        <w:rPr>
          <w:rFonts w:ascii="Times New Roman" w:hAnsi="Times New Roman" w:cs="Times New Roman"/>
          <w:b/>
          <w:sz w:val="24"/>
          <w:szCs w:val="24"/>
        </w:rPr>
      </w:pPr>
    </w:p>
    <w:sectPr w:rsidR="00F06797" w:rsidRPr="00051769" w:rsidSect="00650A68">
      <w:pgSz w:w="12240" w:h="15840"/>
      <w:pgMar w:top="1701"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A65" w:rsidRDefault="00243A65" w:rsidP="005F628E">
      <w:pPr>
        <w:spacing w:after="0" w:line="240" w:lineRule="auto"/>
      </w:pPr>
      <w:r>
        <w:separator/>
      </w:r>
    </w:p>
  </w:endnote>
  <w:endnote w:type="continuationSeparator" w:id="0">
    <w:p w:rsidR="00243A65" w:rsidRDefault="00243A65" w:rsidP="005F6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A65" w:rsidRDefault="00243A65" w:rsidP="005F628E">
      <w:pPr>
        <w:spacing w:after="0" w:line="240" w:lineRule="auto"/>
      </w:pPr>
      <w:r>
        <w:separator/>
      </w:r>
    </w:p>
  </w:footnote>
  <w:footnote w:type="continuationSeparator" w:id="0">
    <w:p w:rsidR="00243A65" w:rsidRDefault="00243A65" w:rsidP="005F62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5E7"/>
    <w:multiLevelType w:val="hybridMultilevel"/>
    <w:tmpl w:val="E730CE4C"/>
    <w:lvl w:ilvl="0" w:tplc="313ADF6A">
      <w:start w:val="2"/>
      <w:numFmt w:val="lowerLetter"/>
      <w:lvlText w:val="%1)"/>
      <w:lvlJc w:val="left"/>
      <w:pPr>
        <w:tabs>
          <w:tab w:val="num" w:pos="0"/>
        </w:tabs>
        <w:ind w:left="360" w:hanging="360"/>
      </w:pPr>
      <w:rPr>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8BA08EC"/>
    <w:multiLevelType w:val="hybridMultilevel"/>
    <w:tmpl w:val="C36444E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F266279"/>
    <w:multiLevelType w:val="hybridMultilevel"/>
    <w:tmpl w:val="2A8EDA5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1215000"/>
    <w:multiLevelType w:val="hybridMultilevel"/>
    <w:tmpl w:val="AB2643DE"/>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34439B5"/>
    <w:multiLevelType w:val="hybridMultilevel"/>
    <w:tmpl w:val="02B05408"/>
    <w:lvl w:ilvl="0" w:tplc="300A0001">
      <w:start w:val="1"/>
      <w:numFmt w:val="bullet"/>
      <w:lvlText w:val=""/>
      <w:lvlJc w:val="left"/>
      <w:pPr>
        <w:ind w:left="1185" w:hanging="360"/>
      </w:pPr>
      <w:rPr>
        <w:rFonts w:ascii="Symbol" w:hAnsi="Symbol" w:hint="default"/>
      </w:rPr>
    </w:lvl>
    <w:lvl w:ilvl="1" w:tplc="300A0003" w:tentative="1">
      <w:start w:val="1"/>
      <w:numFmt w:val="bullet"/>
      <w:lvlText w:val="o"/>
      <w:lvlJc w:val="left"/>
      <w:pPr>
        <w:ind w:left="1905" w:hanging="360"/>
      </w:pPr>
      <w:rPr>
        <w:rFonts w:ascii="Courier New" w:hAnsi="Courier New" w:cs="Courier New" w:hint="default"/>
      </w:rPr>
    </w:lvl>
    <w:lvl w:ilvl="2" w:tplc="300A0005" w:tentative="1">
      <w:start w:val="1"/>
      <w:numFmt w:val="bullet"/>
      <w:lvlText w:val=""/>
      <w:lvlJc w:val="left"/>
      <w:pPr>
        <w:ind w:left="2625" w:hanging="360"/>
      </w:pPr>
      <w:rPr>
        <w:rFonts w:ascii="Wingdings" w:hAnsi="Wingdings" w:hint="default"/>
      </w:rPr>
    </w:lvl>
    <w:lvl w:ilvl="3" w:tplc="300A0001" w:tentative="1">
      <w:start w:val="1"/>
      <w:numFmt w:val="bullet"/>
      <w:lvlText w:val=""/>
      <w:lvlJc w:val="left"/>
      <w:pPr>
        <w:ind w:left="3345" w:hanging="360"/>
      </w:pPr>
      <w:rPr>
        <w:rFonts w:ascii="Symbol" w:hAnsi="Symbol" w:hint="default"/>
      </w:rPr>
    </w:lvl>
    <w:lvl w:ilvl="4" w:tplc="300A0003" w:tentative="1">
      <w:start w:val="1"/>
      <w:numFmt w:val="bullet"/>
      <w:lvlText w:val="o"/>
      <w:lvlJc w:val="left"/>
      <w:pPr>
        <w:ind w:left="4065" w:hanging="360"/>
      </w:pPr>
      <w:rPr>
        <w:rFonts w:ascii="Courier New" w:hAnsi="Courier New" w:cs="Courier New" w:hint="default"/>
      </w:rPr>
    </w:lvl>
    <w:lvl w:ilvl="5" w:tplc="300A0005" w:tentative="1">
      <w:start w:val="1"/>
      <w:numFmt w:val="bullet"/>
      <w:lvlText w:val=""/>
      <w:lvlJc w:val="left"/>
      <w:pPr>
        <w:ind w:left="4785" w:hanging="360"/>
      </w:pPr>
      <w:rPr>
        <w:rFonts w:ascii="Wingdings" w:hAnsi="Wingdings" w:hint="default"/>
      </w:rPr>
    </w:lvl>
    <w:lvl w:ilvl="6" w:tplc="300A0001" w:tentative="1">
      <w:start w:val="1"/>
      <w:numFmt w:val="bullet"/>
      <w:lvlText w:val=""/>
      <w:lvlJc w:val="left"/>
      <w:pPr>
        <w:ind w:left="5505" w:hanging="360"/>
      </w:pPr>
      <w:rPr>
        <w:rFonts w:ascii="Symbol" w:hAnsi="Symbol" w:hint="default"/>
      </w:rPr>
    </w:lvl>
    <w:lvl w:ilvl="7" w:tplc="300A0003" w:tentative="1">
      <w:start w:val="1"/>
      <w:numFmt w:val="bullet"/>
      <w:lvlText w:val="o"/>
      <w:lvlJc w:val="left"/>
      <w:pPr>
        <w:ind w:left="6225" w:hanging="360"/>
      </w:pPr>
      <w:rPr>
        <w:rFonts w:ascii="Courier New" w:hAnsi="Courier New" w:cs="Courier New" w:hint="default"/>
      </w:rPr>
    </w:lvl>
    <w:lvl w:ilvl="8" w:tplc="300A0005" w:tentative="1">
      <w:start w:val="1"/>
      <w:numFmt w:val="bullet"/>
      <w:lvlText w:val=""/>
      <w:lvlJc w:val="left"/>
      <w:pPr>
        <w:ind w:left="6945" w:hanging="360"/>
      </w:pPr>
      <w:rPr>
        <w:rFonts w:ascii="Wingdings" w:hAnsi="Wingdings" w:hint="default"/>
      </w:rPr>
    </w:lvl>
  </w:abstractNum>
  <w:abstractNum w:abstractNumId="5">
    <w:nsid w:val="138E50B9"/>
    <w:multiLevelType w:val="hybridMultilevel"/>
    <w:tmpl w:val="17D815C2"/>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58D009C"/>
    <w:multiLevelType w:val="hybridMultilevel"/>
    <w:tmpl w:val="3BFA52F8"/>
    <w:lvl w:ilvl="0" w:tplc="0C0A0017">
      <w:start w:val="1"/>
      <w:numFmt w:val="lowerLetter"/>
      <w:lvlText w:val="%1)"/>
      <w:lvlJc w:val="left"/>
      <w:pPr>
        <w:tabs>
          <w:tab w:val="num" w:pos="360"/>
        </w:tabs>
        <w:ind w:left="36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196F7458"/>
    <w:multiLevelType w:val="multilevel"/>
    <w:tmpl w:val="331AD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1C4EDE"/>
    <w:multiLevelType w:val="hybridMultilevel"/>
    <w:tmpl w:val="E0FCCC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0420775"/>
    <w:multiLevelType w:val="hybridMultilevel"/>
    <w:tmpl w:val="6D969F50"/>
    <w:lvl w:ilvl="0" w:tplc="300A0009">
      <w:start w:val="1"/>
      <w:numFmt w:val="bullet"/>
      <w:lvlText w:val=""/>
      <w:lvlJc w:val="left"/>
      <w:pPr>
        <w:ind w:left="1800" w:hanging="360"/>
      </w:pPr>
      <w:rPr>
        <w:rFonts w:ascii="Wingdings" w:hAnsi="Wingdings"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10">
    <w:nsid w:val="31333B77"/>
    <w:multiLevelType w:val="hybridMultilevel"/>
    <w:tmpl w:val="263657E4"/>
    <w:lvl w:ilvl="0" w:tplc="300A0009">
      <w:start w:val="1"/>
      <w:numFmt w:val="bullet"/>
      <w:lvlText w:val=""/>
      <w:lvlJc w:val="left"/>
      <w:pPr>
        <w:ind w:left="1245" w:hanging="360"/>
      </w:pPr>
      <w:rPr>
        <w:rFonts w:ascii="Wingdings" w:hAnsi="Wingdings" w:hint="default"/>
      </w:rPr>
    </w:lvl>
    <w:lvl w:ilvl="1" w:tplc="300A0003" w:tentative="1">
      <w:start w:val="1"/>
      <w:numFmt w:val="bullet"/>
      <w:lvlText w:val="o"/>
      <w:lvlJc w:val="left"/>
      <w:pPr>
        <w:ind w:left="1965" w:hanging="360"/>
      </w:pPr>
      <w:rPr>
        <w:rFonts w:ascii="Courier New" w:hAnsi="Courier New" w:cs="Courier New" w:hint="default"/>
      </w:rPr>
    </w:lvl>
    <w:lvl w:ilvl="2" w:tplc="300A0005" w:tentative="1">
      <w:start w:val="1"/>
      <w:numFmt w:val="bullet"/>
      <w:lvlText w:val=""/>
      <w:lvlJc w:val="left"/>
      <w:pPr>
        <w:ind w:left="2685" w:hanging="360"/>
      </w:pPr>
      <w:rPr>
        <w:rFonts w:ascii="Wingdings" w:hAnsi="Wingdings" w:hint="default"/>
      </w:rPr>
    </w:lvl>
    <w:lvl w:ilvl="3" w:tplc="300A0001" w:tentative="1">
      <w:start w:val="1"/>
      <w:numFmt w:val="bullet"/>
      <w:lvlText w:val=""/>
      <w:lvlJc w:val="left"/>
      <w:pPr>
        <w:ind w:left="3405" w:hanging="360"/>
      </w:pPr>
      <w:rPr>
        <w:rFonts w:ascii="Symbol" w:hAnsi="Symbol" w:hint="default"/>
      </w:rPr>
    </w:lvl>
    <w:lvl w:ilvl="4" w:tplc="300A0003" w:tentative="1">
      <w:start w:val="1"/>
      <w:numFmt w:val="bullet"/>
      <w:lvlText w:val="o"/>
      <w:lvlJc w:val="left"/>
      <w:pPr>
        <w:ind w:left="4125" w:hanging="360"/>
      </w:pPr>
      <w:rPr>
        <w:rFonts w:ascii="Courier New" w:hAnsi="Courier New" w:cs="Courier New" w:hint="default"/>
      </w:rPr>
    </w:lvl>
    <w:lvl w:ilvl="5" w:tplc="300A0005" w:tentative="1">
      <w:start w:val="1"/>
      <w:numFmt w:val="bullet"/>
      <w:lvlText w:val=""/>
      <w:lvlJc w:val="left"/>
      <w:pPr>
        <w:ind w:left="4845" w:hanging="360"/>
      </w:pPr>
      <w:rPr>
        <w:rFonts w:ascii="Wingdings" w:hAnsi="Wingdings" w:hint="default"/>
      </w:rPr>
    </w:lvl>
    <w:lvl w:ilvl="6" w:tplc="300A0001" w:tentative="1">
      <w:start w:val="1"/>
      <w:numFmt w:val="bullet"/>
      <w:lvlText w:val=""/>
      <w:lvlJc w:val="left"/>
      <w:pPr>
        <w:ind w:left="5565" w:hanging="360"/>
      </w:pPr>
      <w:rPr>
        <w:rFonts w:ascii="Symbol" w:hAnsi="Symbol" w:hint="default"/>
      </w:rPr>
    </w:lvl>
    <w:lvl w:ilvl="7" w:tplc="300A0003" w:tentative="1">
      <w:start w:val="1"/>
      <w:numFmt w:val="bullet"/>
      <w:lvlText w:val="o"/>
      <w:lvlJc w:val="left"/>
      <w:pPr>
        <w:ind w:left="6285" w:hanging="360"/>
      </w:pPr>
      <w:rPr>
        <w:rFonts w:ascii="Courier New" w:hAnsi="Courier New" w:cs="Courier New" w:hint="default"/>
      </w:rPr>
    </w:lvl>
    <w:lvl w:ilvl="8" w:tplc="300A0005" w:tentative="1">
      <w:start w:val="1"/>
      <w:numFmt w:val="bullet"/>
      <w:lvlText w:val=""/>
      <w:lvlJc w:val="left"/>
      <w:pPr>
        <w:ind w:left="7005" w:hanging="360"/>
      </w:pPr>
      <w:rPr>
        <w:rFonts w:ascii="Wingdings" w:hAnsi="Wingdings" w:hint="default"/>
      </w:rPr>
    </w:lvl>
  </w:abstractNum>
  <w:abstractNum w:abstractNumId="11">
    <w:nsid w:val="420C1035"/>
    <w:multiLevelType w:val="hybridMultilevel"/>
    <w:tmpl w:val="0A1C289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2CB3B10"/>
    <w:multiLevelType w:val="multilevel"/>
    <w:tmpl w:val="277E6D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6914636"/>
    <w:multiLevelType w:val="multilevel"/>
    <w:tmpl w:val="B5A635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5BED5BB6"/>
    <w:multiLevelType w:val="hybridMultilevel"/>
    <w:tmpl w:val="F2900534"/>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5">
    <w:nsid w:val="5ED85AE6"/>
    <w:multiLevelType w:val="hybridMultilevel"/>
    <w:tmpl w:val="FA94B8E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644B4C0B"/>
    <w:multiLevelType w:val="multilevel"/>
    <w:tmpl w:val="06FAEB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7B529F"/>
    <w:multiLevelType w:val="hybridMultilevel"/>
    <w:tmpl w:val="B52CF98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7A352785"/>
    <w:multiLevelType w:val="hybridMultilevel"/>
    <w:tmpl w:val="938A8A2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7B746773"/>
    <w:multiLevelType w:val="hybridMultilevel"/>
    <w:tmpl w:val="212A9E9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6"/>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4">
    <w:abstractNumId w:val="4"/>
  </w:num>
  <w:num w:numId="5">
    <w:abstractNumId w:val="19"/>
  </w:num>
  <w:num w:numId="6">
    <w:abstractNumId w:val="10"/>
  </w:num>
  <w:num w:numId="7">
    <w:abstractNumId w:val="1"/>
  </w:num>
  <w:num w:numId="8">
    <w:abstractNumId w:val="11"/>
  </w:num>
  <w:num w:numId="9">
    <w:abstractNumId w:val="17"/>
  </w:num>
  <w:num w:numId="10">
    <w:abstractNumId w:val="2"/>
  </w:num>
  <w:num w:numId="11">
    <w:abstractNumId w:val="5"/>
  </w:num>
  <w:num w:numId="12">
    <w:abstractNumId w:val="18"/>
  </w:num>
  <w:num w:numId="13">
    <w:abstractNumId w:val="3"/>
  </w:num>
  <w:num w:numId="14">
    <w:abstractNumId w:val="12"/>
  </w:num>
  <w:num w:numId="15">
    <w:abstractNumId w:val="9"/>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50A68"/>
    <w:rsid w:val="000344CE"/>
    <w:rsid w:val="00050B5E"/>
    <w:rsid w:val="00051769"/>
    <w:rsid w:val="00053148"/>
    <w:rsid w:val="00194D04"/>
    <w:rsid w:val="0024040A"/>
    <w:rsid w:val="00243A65"/>
    <w:rsid w:val="0028751B"/>
    <w:rsid w:val="00296646"/>
    <w:rsid w:val="004733A2"/>
    <w:rsid w:val="004A17B3"/>
    <w:rsid w:val="00550A59"/>
    <w:rsid w:val="005A20DA"/>
    <w:rsid w:val="005F4A19"/>
    <w:rsid w:val="005F628E"/>
    <w:rsid w:val="00650A68"/>
    <w:rsid w:val="00691F29"/>
    <w:rsid w:val="00697258"/>
    <w:rsid w:val="006E6925"/>
    <w:rsid w:val="00750CA2"/>
    <w:rsid w:val="00823670"/>
    <w:rsid w:val="009B6145"/>
    <w:rsid w:val="009E12B8"/>
    <w:rsid w:val="00A429C8"/>
    <w:rsid w:val="00B06654"/>
    <w:rsid w:val="00B6296A"/>
    <w:rsid w:val="00BD056F"/>
    <w:rsid w:val="00BE2954"/>
    <w:rsid w:val="00BE2CB3"/>
    <w:rsid w:val="00C26DDE"/>
    <w:rsid w:val="00C6742B"/>
    <w:rsid w:val="00C74FE4"/>
    <w:rsid w:val="00CB7DCD"/>
    <w:rsid w:val="00D14DC4"/>
    <w:rsid w:val="00D66B95"/>
    <w:rsid w:val="00D96273"/>
    <w:rsid w:val="00F06797"/>
    <w:rsid w:val="00F33189"/>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A68"/>
  </w:style>
  <w:style w:type="paragraph" w:styleId="Ttulo1">
    <w:name w:val="heading 1"/>
    <w:basedOn w:val="Normal"/>
    <w:next w:val="Normal"/>
    <w:link w:val="Ttulo1Car"/>
    <w:uiPriority w:val="9"/>
    <w:qFormat/>
    <w:rsid w:val="00F06797"/>
    <w:pPr>
      <w:keepNext/>
      <w:keepLines/>
      <w:spacing w:before="480" w:after="0"/>
      <w:outlineLvl w:val="0"/>
    </w:pPr>
    <w:rPr>
      <w:rFonts w:asciiTheme="majorHAnsi" w:eastAsiaTheme="majorEastAsia" w:hAnsiTheme="majorHAnsi" w:cstheme="majorBidi"/>
      <w:b/>
      <w:bCs/>
      <w:color w:val="0B5294" w:themeColor="accent1" w:themeShade="BF"/>
      <w:sz w:val="28"/>
      <w:szCs w:val="28"/>
      <w:lang w:val="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paragraph" w:styleId="Prrafodelista">
    <w:name w:val="List Paragraph"/>
    <w:basedOn w:val="Normal"/>
    <w:uiPriority w:val="34"/>
    <w:qFormat/>
    <w:rsid w:val="00194D04"/>
    <w:pPr>
      <w:ind w:left="720"/>
      <w:contextualSpacing/>
    </w:pPr>
    <w:rPr>
      <w:lang w:val="es-ES"/>
    </w:rPr>
  </w:style>
  <w:style w:type="paragraph" w:styleId="NormalWeb">
    <w:name w:val="Normal (Web)"/>
    <w:basedOn w:val="Normal"/>
    <w:unhideWhenUsed/>
    <w:rsid w:val="00194D0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517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1769"/>
    <w:rPr>
      <w:rFonts w:ascii="Tahoma" w:hAnsi="Tahoma" w:cs="Tahoma"/>
      <w:sz w:val="16"/>
      <w:szCs w:val="16"/>
    </w:rPr>
  </w:style>
  <w:style w:type="character" w:styleId="Hipervnculo">
    <w:name w:val="Hyperlink"/>
    <w:basedOn w:val="Fuentedeprrafopredeter"/>
    <w:uiPriority w:val="99"/>
    <w:semiHidden/>
    <w:unhideWhenUsed/>
    <w:rsid w:val="004733A2"/>
    <w:rPr>
      <w:color w:val="0000FF"/>
      <w:u w:val="single"/>
    </w:rPr>
  </w:style>
  <w:style w:type="paragraph" w:styleId="Textonotapie">
    <w:name w:val="footnote text"/>
    <w:basedOn w:val="Normal"/>
    <w:link w:val="TextonotapieCar"/>
    <w:semiHidden/>
    <w:unhideWhenUsed/>
    <w:rsid w:val="005F628E"/>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5F628E"/>
    <w:rPr>
      <w:rFonts w:ascii="Calibri" w:eastAsia="Calibri" w:hAnsi="Calibri" w:cs="Times New Roman"/>
      <w:sz w:val="20"/>
      <w:szCs w:val="20"/>
      <w:lang w:val="es-ES"/>
    </w:rPr>
  </w:style>
  <w:style w:type="character" w:styleId="Refdenotaalpie">
    <w:name w:val="footnote reference"/>
    <w:semiHidden/>
    <w:unhideWhenUsed/>
    <w:rsid w:val="005F628E"/>
    <w:rPr>
      <w:vertAlign w:val="superscript"/>
    </w:rPr>
  </w:style>
  <w:style w:type="character" w:customStyle="1" w:styleId="Ttulo1Car">
    <w:name w:val="Título 1 Car"/>
    <w:basedOn w:val="Fuentedeprrafopredeter"/>
    <w:link w:val="Ttulo1"/>
    <w:uiPriority w:val="9"/>
    <w:rsid w:val="00F06797"/>
    <w:rPr>
      <w:rFonts w:asciiTheme="majorHAnsi" w:eastAsiaTheme="majorEastAsia" w:hAnsiTheme="majorHAnsi" w:cstheme="majorBidi"/>
      <w:b/>
      <w:bCs/>
      <w:color w:val="0B5294" w:themeColor="accent1" w:themeShade="BF"/>
      <w:sz w:val="28"/>
      <w:szCs w:val="28"/>
      <w:lang w:val="es-ES"/>
    </w:rPr>
  </w:style>
  <w:style w:type="paragraph" w:styleId="Bibliografa">
    <w:name w:val="Bibliography"/>
    <w:basedOn w:val="Normal"/>
    <w:next w:val="Normal"/>
    <w:uiPriority w:val="37"/>
    <w:unhideWhenUsed/>
    <w:rsid w:val="00F06797"/>
  </w:style>
</w:styles>
</file>

<file path=word/webSettings.xml><?xml version="1.0" encoding="utf-8"?>
<w:webSettings xmlns:r="http://schemas.openxmlformats.org/officeDocument/2006/relationships" xmlns:w="http://schemas.openxmlformats.org/wordprocessingml/2006/main">
  <w:divs>
    <w:div w:id="231626626">
      <w:bodyDiv w:val="1"/>
      <w:marLeft w:val="0"/>
      <w:marRight w:val="0"/>
      <w:marTop w:val="0"/>
      <w:marBottom w:val="0"/>
      <w:divBdr>
        <w:top w:val="none" w:sz="0" w:space="0" w:color="auto"/>
        <w:left w:val="none" w:sz="0" w:space="0" w:color="auto"/>
        <w:bottom w:val="none" w:sz="0" w:space="0" w:color="auto"/>
        <w:right w:val="none" w:sz="0" w:space="0" w:color="auto"/>
      </w:divBdr>
    </w:div>
    <w:div w:id="1918856311">
      <w:bodyDiv w:val="1"/>
      <w:marLeft w:val="0"/>
      <w:marRight w:val="0"/>
      <w:marTop w:val="0"/>
      <w:marBottom w:val="0"/>
      <w:divBdr>
        <w:top w:val="none" w:sz="0" w:space="0" w:color="auto"/>
        <w:left w:val="none" w:sz="0" w:space="0" w:color="auto"/>
        <w:bottom w:val="none" w:sz="0" w:space="0" w:color="auto"/>
        <w:right w:val="none" w:sz="0" w:space="0" w:color="auto"/>
      </w:divBdr>
    </w:div>
    <w:div w:id="19995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onografias.com/trabajos901/evolucion-historica-concepciones-tiempo/evolucion-historica-concepciones-tiempo.shtml" TargetMode="External"/><Relationship Id="rId18" Type="http://schemas.openxmlformats.org/officeDocument/2006/relationships/hyperlink" Target="http://www.monografias.com/trabajos11/bancs/bancs.shtml"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www.monografias.com/trabajos16/fijacion-precios/fijacion-precios.shtml" TargetMode="External"/><Relationship Id="rId34"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nografias.com/trabajos11/contabm/contabm.shtml" TargetMode="External"/><Relationship Id="rId17" Type="http://schemas.openxmlformats.org/officeDocument/2006/relationships/hyperlink" Target="http://www.monografias.com/Derecho/index.shtml" TargetMode="External"/><Relationship Id="rId25" Type="http://schemas.openxmlformats.org/officeDocument/2006/relationships/hyperlink" Target="http://www.google.com.ec/imgres?q=imagenes+de+los+mercados+financieros&amp;um=1&amp;hl=es&amp;sa=N&amp;biw=1280&amp;bih=629&amp;tbm=isch&amp;tbnid=5OZ0m-ebLy1ZyM:&amp;imgrefurl=http://www.gestion.org/gfinanciera/mercados-financieros/los-mercados-financieros/&amp;docid=TbTs8aIw9Cn2XM&amp;imgurl=http://www.gestion.org/wp-content/uploads/2011/04/gestion045.jpg&amp;w=400&amp;h=300&amp;ei=FaiJUO-9ApOC8QTQ7YHoDA&amp;zoom=1&amp;iact=hc&amp;vpx=949&amp;vpy=298&amp;dur=5351&amp;hovh=194&amp;hovw=259&amp;tx=117&amp;ty=153&amp;sig=117686600276933465926&amp;page=1&amp;tbnh=139&amp;tbnw=186&amp;start=0&amp;ndsp=18&amp;ved=1t:429,r:11,s:0,i:102" TargetMode="External"/><Relationship Id="rId33" Type="http://schemas.openxmlformats.org/officeDocument/2006/relationships/hyperlink" Target="http://www.google.com.ec/imgres?q=mercados+financieros&amp;start=426&amp;um=1&amp;hl=es&amp;biw=1280&amp;bih=629&amp;tbm=isch&amp;tbnid=SukeOHHNRSBhPM:&amp;imgrefurl=http://www.adrformacion.com/cursos/financier/leccion1/tutorial4.html&amp;docid=RzXPb6gNIbMA5M&amp;imgurl=http://www.adrformacion.com/udsimg/financier/1/image0103.gif&amp;w=253&amp;h=205&amp;ei=-76JUL-UKYLm8gS6pYGgAQ&amp;zoom=1&amp;iact=hc&amp;vpx=133&amp;vpy=329&amp;dur=531&amp;hovh=164&amp;hovw=202&amp;tx=96&amp;ty=96&amp;sig=117686600276933465926&amp;page=19&amp;tbnh=140&amp;tbnw=152&amp;ndsp=24&amp;ved=1t:429,r:6,s:426,i:105"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onografias.com/trabajos7/impu/impu.shtml" TargetMode="External"/><Relationship Id="rId20" Type="http://schemas.openxmlformats.org/officeDocument/2006/relationships/hyperlink" Target="http://www.monografias.com/trabajos11/bancs/bancs.shtml" TargetMode="External"/><Relationship Id="rId29" Type="http://schemas.openxmlformats.org/officeDocument/2006/relationships/hyperlink" Target="http://www.google.com.ec/imgres?q=FUNCIONES+mercados+financieros&amp;start=90&amp;um=1&amp;hl=es&amp;biw=1280&amp;bih=629&amp;tbm=isch&amp;tbnid=2iXlX3giuTv_YM:&amp;imgrefurl=http://www.comerciodedivisas.com/tema/preguntas-frecuentes/&amp;docid=3OpHY5e2-nf3SM&amp;imgurl=http://www.comerciodedivisas.com/images/como-comprar-divisas-online-233x200.jpg&amp;w=233&amp;h=200&amp;ei=3L-JUKvALI-88wSk4oGgCQ&amp;zoom=1&amp;iact=hc&amp;vpx=373&amp;vpy=266&amp;dur=734&amp;hovh=160&amp;hovw=186&amp;tx=97&amp;ty=95&amp;sig=117686600276933465926&amp;page=5&amp;tbnh=149&amp;tbnw=186&amp;ndsp=24&amp;ved=1t:429,r:13,s:90,i: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13/mercado/mercado.shtml" TargetMode="External"/><Relationship Id="rId24" Type="http://schemas.openxmlformats.org/officeDocument/2006/relationships/hyperlink" Target="http://www.monografias.com/trabajos15/financiamiento/financiamiento.shtml" TargetMode="External"/><Relationship Id="rId32" Type="http://schemas.openxmlformats.org/officeDocument/2006/relationships/image" Target="media/image5.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onografias.com/trabajos12/desorgan/desorgan.shtml" TargetMode="External"/><Relationship Id="rId23" Type="http://schemas.openxmlformats.org/officeDocument/2006/relationships/hyperlink" Target="http://www.monografias.com/trabajos4/derpub/derpub.shtml" TargetMode="External"/><Relationship Id="rId28" Type="http://schemas.openxmlformats.org/officeDocument/2006/relationships/image" Target="media/image3.jpeg"/><Relationship Id="rId36" Type="http://schemas.openxmlformats.org/officeDocument/2006/relationships/image" Target="media/image7.jpeg"/><Relationship Id="rId10" Type="http://schemas.openxmlformats.org/officeDocument/2006/relationships/hyperlink" Target="http://www.monografias.com/trabajos11/empre/empre.shtml" TargetMode="External"/><Relationship Id="rId19" Type="http://schemas.openxmlformats.org/officeDocument/2006/relationships/hyperlink" Target="http://www.monografias.com/trabajos11/empre/empre.shtml" TargetMode="External"/><Relationship Id="rId31" Type="http://schemas.openxmlformats.org/officeDocument/2006/relationships/hyperlink" Target="http://www.google.com.ec/imgres?q=TODA+LA+CLASIFICACION+DE+LOS+mercados+financieros&amp;um=1&amp;hl=es&amp;biw=1280&amp;bih=629&amp;tbm=isch&amp;tbnid=ik0J89v5JFR9EM:&amp;imgrefurl=http://dc243.4shared.com/doc/I90J1wcP/preview.html&amp;docid=_b-4fvovgy49wM&amp;imgurl=http://dc243.4shared.com/doc/I90J1wcP/preview_html_459fdedc.png&amp;w=559&amp;h=251&amp;ei=DMKJULyiFYeo8QSO3YGgDg&amp;zoom=1&amp;iact=hc&amp;vpx=898&amp;vpy=175&amp;dur=3417&amp;hovh=150&amp;hovw=335&amp;tx=64&amp;ty=125&amp;sig=117686600276933465926&amp;page=1&amp;tbnh=83&amp;tbnw=184&amp;start=0&amp;ndsp=19&amp;ved=1t:429,r:6,s:0,i:83" TargetMode="External"/><Relationship Id="rId4" Type="http://schemas.openxmlformats.org/officeDocument/2006/relationships/settings" Target="settings.xml"/><Relationship Id="rId9" Type="http://schemas.openxmlformats.org/officeDocument/2006/relationships/hyperlink" Target="http://www.monografias.com/trabajos7/sisinf/sisinf.shtml" TargetMode="External"/><Relationship Id="rId14" Type="http://schemas.openxmlformats.org/officeDocument/2006/relationships/hyperlink" Target="http://www.monografias.com/trabajos11/empre/empre.shtml" TargetMode="External"/><Relationship Id="rId22" Type="http://schemas.openxmlformats.org/officeDocument/2006/relationships/hyperlink" Target="http://www.monografias.com/trabajos10/bono/bono.shtml" TargetMode="External"/><Relationship Id="rId27" Type="http://schemas.openxmlformats.org/officeDocument/2006/relationships/hyperlink" Target="http://www.google.com.ec/imgres?q=imagenes+de+los+mercados+financieros&amp;um=1&amp;hl=es&amp;sa=N&amp;biw=1280&amp;bih=629&amp;tbm=isch&amp;tbnid=EafhOI9a_VaDkM:&amp;imgrefurl=http://www.revistafusion.com/201108072200/Nacional/Tema/ique-son-los-mercados-financieros-y-la-especulacion-financiera.htm&amp;docid=PQENVKCnL_S-BM&amp;imgurl=http://www.revistafusion.com/images/2011/08/negocios-mundiales.jpg&amp;w=396&amp;h=262&amp;ei=FaiJUO-9ApOC8QTQ7YHoDA&amp;zoom=1&amp;iact=hc&amp;vpx=466&amp;vpy=268&amp;dur=2355&amp;hovh=183&amp;hovw=276&amp;tx=146&amp;ty=80&amp;sig=117686600276933465926&amp;page=2&amp;tbnh=138&amp;tbnw=181&amp;start=18&amp;ndsp=24&amp;ved=1t:429,r:14,s:18,i:174" TargetMode="External"/><Relationship Id="rId30" Type="http://schemas.openxmlformats.org/officeDocument/2006/relationships/image" Target="media/image4.jpeg"/><Relationship Id="rId35" Type="http://schemas.openxmlformats.org/officeDocument/2006/relationships/hyperlink" Target="http://www.google.com.ec/imgres?q=mercados+financieros&amp;um=1&amp;hl=es&amp;biw=1280&amp;bih=629&amp;tbm=isch&amp;tbnid=PnpKoEKHL-YYuM:&amp;imgrefurl=http://www.financebusinessworldwide.com/2012/06/la-globalizacion-de-los-mercados.html&amp;docid=183hiEJVo2jWeM&amp;imgurl=http://4.bp.blogspot.com/-MdJ_0Twb8LA/T8-iXrflrNI/AAAAAAAAFB0/Ksyb6KaMTPM/s1600/GLOBALIZACI%2525C3%252593N%252BDE%252BLOS%252BMERCADOS%252BFINANCIEROS.jpg&amp;w=800&amp;h=532&amp;ei=nb2JUN_-H4PW9QS_w4HYAQ&amp;zoom=1&amp;iact=hc&amp;vpx=614&amp;vpy=327&amp;dur=3042&amp;hovh=183&amp;hovw=275&amp;tx=91&amp;ty=153&amp;sig=117686600276933465926&amp;page=2&amp;tbnh=146&amp;tbnw=202&amp;start=20&amp;ndsp=24&amp;ved=1t:429,r:21,s:20,i:225" TargetMode="External"/></Relationships>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OCH09</b:Tag>
    <b:SourceType>BookSection</b:SourceType>
    <b:Guid>{EBB2FB9A-8ABE-495C-92A4-3108E3A304EF}</b:Guid>
    <b:LCID>0</b:LCID>
    <b:Author>
      <b:Author>
        <b:NameList>
          <b:Person>
            <b:Last>OCHOA SETZER</b:Last>
            <b:First>guadalupe</b:First>
          </b:Person>
        </b:NameList>
      </b:Author>
      <b:BookAuthor>
        <b:NameList>
          <b:Person>
            <b:Last>OCHOA SETZER</b:Last>
            <b:First>guadalupe</b:First>
          </b:Person>
        </b:NameList>
      </b:BookAuthor>
    </b:Author>
    <b:Title>Administración Financiera</b:Title>
    <b:Year>2009</b:Year>
    <b:Publisher>MCGRAW HILL</b:Publisher>
    <b:BookTitle>Administración Financiera</b:BookTitle>
    <b:Pages>4-11</b:Pages>
    <b:RefOrder>1</b:RefOrder>
  </b:Source>
  <b:Source>
    <b:Tag>BLO08</b:Tag>
    <b:SourceType>BookSection</b:SourceType>
    <b:Guid>{B634B047-4248-42FD-B8EB-7AB1E27762E8}</b:Guid>
    <b:LCID>0</b:LCID>
    <b:Author>
      <b:Author>
        <b:NameList>
          <b:Person>
            <b:Last>STANLEY</b:Last>
            <b:First>BLOCK</b:First>
          </b:Person>
        </b:NameList>
      </b:Author>
      <b:BookAuthor>
        <b:NameList>
          <b:Person>
            <b:Last>STANLEY</b:Last>
            <b:First>BLOCK</b:First>
          </b:Person>
        </b:NameList>
      </b:BookAuthor>
    </b:Author>
    <b:Title>Fundamentos de la Administracion Financiera</b:Title>
    <b:BookTitle>Fundamentos de la Administracion Financiera</b:BookTitle>
    <b:Year>2008</b:Year>
    <b:Pages>15</b:Pages>
    <b:Publisher>Ricardo Alejandro del Bosque</b:Publisher>
    <b:RefOrder>2</b:RefOrder>
  </b:Source>
  <b:Source>
    <b:Tag>LOP04</b:Tag>
    <b:SourceType>BookSection</b:SourceType>
    <b:Guid>{1CC8386D-2CCB-4896-A905-FC489C2ED7C2}</b:Guid>
    <b:LCID>0</b:LCID>
    <b:Author>
      <b:Author>
        <b:NameList>
          <b:Person>
            <b:Last>LOPES PASWALl joaquin</b:Last>
            <b:First>ROJO</b:First>
            <b:Middle>SUAREZ javier</b:Middle>
          </b:Person>
        </b:NameList>
      </b:Author>
      <b:BookAuthor>
        <b:NameList>
          <b:Person>
            <b:Last>LOPES PASWALl joaquin</b:Last>
            <b:First>ROJO</b:First>
            <b:Middle>SUAREZ javier</b:Middle>
          </b:Person>
        </b:NameList>
      </b:BookAuthor>
    </b:Author>
    <b:Title>LOS MERCADOS DE VALORES</b:Title>
    <b:BookTitle>LOS MERCADOS DE VALORES</b:BookTitle>
    <b:Year>2004</b:Year>
    <b:Pages>219</b:Pages>
    <b:RefOrder>3</b:RefOrder>
  </b:Source>
  <b:Source>
    <b:Tag>Ano04</b:Tag>
    <b:SourceType>BookSection</b:SourceType>
    <b:Guid>{C301A7F4-5760-449F-AB58-381E94C59AE6}</b:Guid>
    <b:LCID>0</b:LCID>
    <b:Author>
      <b:Author>
        <b:NameList>
          <b:Person>
            <b:Last>Anonimo</b:Last>
          </b:Person>
        </b:NameList>
      </b:Author>
      <b:BookAuthor>
        <b:NameList>
          <b:Person>
            <b:Last>Anonimo</b:Last>
          </b:Person>
        </b:NameList>
      </b:BookAuthor>
    </b:Author>
    <b:Title>Master en Finanzas</b:Title>
    <b:BookTitle>Master en Finanzas</b:BookTitle>
    <b:Year>2004</b:Year>
    <b:Pages>183-184</b:Pages>
    <b:Publisher>liberdoplex</b:Publisher>
    <b:RefOrder>4</b:RefOrder>
  </b:Source>
</b:Sources>
</file>

<file path=customXml/itemProps1.xml><?xml version="1.0" encoding="utf-8"?>
<ds:datastoreItem xmlns:ds="http://schemas.openxmlformats.org/officeDocument/2006/customXml" ds:itemID="{F1121E83-DCE2-485D-9CA0-8060079A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2024</Words>
  <Characters>11135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cp:revision>
  <dcterms:created xsi:type="dcterms:W3CDTF">2012-10-25T23:44:00Z</dcterms:created>
  <dcterms:modified xsi:type="dcterms:W3CDTF">2012-10-25T23:44:00Z</dcterms:modified>
</cp:coreProperties>
</file>